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08" w:rsidRDefault="004218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1808" w:rsidRDefault="00421808">
      <w:pPr>
        <w:pStyle w:val="ConsPlusNormal"/>
        <w:jc w:val="both"/>
        <w:outlineLvl w:val="0"/>
      </w:pPr>
    </w:p>
    <w:p w:rsidR="00421808" w:rsidRDefault="00421808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421808" w:rsidRDefault="00421808">
      <w:pPr>
        <w:pStyle w:val="ConsPlusNormal"/>
        <w:jc w:val="both"/>
      </w:pPr>
    </w:p>
    <w:p w:rsidR="00421808" w:rsidRDefault="00421808">
      <w:pPr>
        <w:pStyle w:val="ConsPlusTitle"/>
        <w:jc w:val="center"/>
      </w:pPr>
      <w:r>
        <w:t>ОПЕРАТИВНЫЕ ПРОВЕРКИ:</w:t>
      </w:r>
    </w:p>
    <w:p w:rsidR="00421808" w:rsidRDefault="00421808">
      <w:pPr>
        <w:pStyle w:val="ConsPlusTitle"/>
        <w:jc w:val="center"/>
      </w:pPr>
      <w:r>
        <w:t>В НК РФ ПЛАНИРУЮТ ВНЕСТИ НОВЫЙ ВИД НАЛОГОВОГО КОНТРОЛЯ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23.07.2020.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Минфин подготовил пакет проектов, по которому нормы, регулирующие правила применения ККТ и устанавливающие штрафы за нарушения, перенесут в Налоговый кодекс. Большинство норм при этом не изменятся. </w:t>
      </w:r>
      <w:hyperlink r:id="rId5" w:history="1">
        <w:r>
          <w:rPr>
            <w:color w:val="0000FF"/>
          </w:rPr>
          <w:t>Закон о ККТ</w:t>
        </w:r>
      </w:hyperlink>
      <w:r>
        <w:t xml:space="preserve">, соответствующие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КоАП утратят силу. Рассмотрим ключевые поправки.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Title"/>
        <w:ind w:firstLine="540"/>
        <w:jc w:val="both"/>
        <w:outlineLvl w:val="0"/>
      </w:pPr>
      <w:r>
        <w:t>Оперативный контроль - новый вид контроля в НК РФ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В НК РФ хотят включить </w:t>
      </w:r>
      <w:hyperlink r:id="rId7" w:history="1">
        <w:r>
          <w:rPr>
            <w:color w:val="0000FF"/>
          </w:rPr>
          <w:t>раздел</w:t>
        </w:r>
      </w:hyperlink>
      <w:r>
        <w:t xml:space="preserve"> об оперативном контроле. Налоговики </w:t>
      </w:r>
      <w:hyperlink r:id="rId8" w:history="1">
        <w:r>
          <w:rPr>
            <w:color w:val="0000FF"/>
          </w:rPr>
          <w:t>будут следить</w:t>
        </w:r>
      </w:hyperlink>
      <w:r>
        <w:t xml:space="preserve"> за правильностью фиксации расчетов, включая полноту учета выручки.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Оперативный контроль </w:t>
      </w:r>
      <w:hyperlink r:id="rId9" w:history="1">
        <w:r>
          <w:rPr>
            <w:color w:val="0000FF"/>
          </w:rPr>
          <w:t>собираются проводить</w:t>
        </w:r>
      </w:hyperlink>
      <w:r>
        <w:t xml:space="preserve"> в двух формах: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оперативные проверки</w:t>
        </w:r>
      </w:hyperlink>
      <w:r>
        <w:t>;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мониторинг</w:t>
        </w:r>
      </w:hyperlink>
      <w:r>
        <w:t>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Оперативные проверки </w:t>
      </w:r>
      <w:hyperlink r:id="rId12" w:history="1">
        <w:r>
          <w:rPr>
            <w:color w:val="0000FF"/>
          </w:rPr>
          <w:t>предлагают проводить</w:t>
        </w:r>
      </w:hyperlink>
      <w:r>
        <w:t xml:space="preserve"> по месту фактического осуществления деятельности организациями и ИП. К таким проверкам налоговики </w:t>
      </w:r>
      <w:hyperlink r:id="rId13" w:history="1">
        <w:r>
          <w:rPr>
            <w:color w:val="0000FF"/>
          </w:rPr>
          <w:t>смогут привлекать</w:t>
        </w:r>
      </w:hyperlink>
      <w:r>
        <w:t xml:space="preserve"> ФСБ.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По общему правилу </w:t>
      </w:r>
      <w:hyperlink r:id="rId14" w:history="1">
        <w:r>
          <w:rPr>
            <w:color w:val="0000FF"/>
          </w:rPr>
          <w:t>можно будет проконтролировать</w:t>
        </w:r>
      </w:hyperlink>
      <w:r>
        <w:t xml:space="preserve"> период, не превышающий трех календарных лет, предшествующих году, в котором вынесено решение о проведении проверки.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В рамках оперативной проверки </w:t>
      </w:r>
      <w:hyperlink r:id="rId15" w:history="1">
        <w:r>
          <w:rPr>
            <w:color w:val="0000FF"/>
          </w:rPr>
          <w:t>предполагаются</w:t>
        </w:r>
      </w:hyperlink>
      <w:r>
        <w:t xml:space="preserve"> мероприятия налогового контроля. Например, </w:t>
      </w:r>
      <w:hyperlink r:id="rId16" w:history="1">
        <w:r>
          <w:rPr>
            <w:color w:val="0000FF"/>
          </w:rPr>
          <w:t>можно провести</w:t>
        </w:r>
      </w:hyperlink>
      <w:r>
        <w:t>: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контрольную закупку</w:t>
        </w:r>
      </w:hyperlink>
      <w:r>
        <w:t>;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наблюдение</w:t>
        </w:r>
      </w:hyperlink>
      <w:r>
        <w:t>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Для тех, кто не фиксирует расчеты, </w:t>
      </w:r>
      <w:hyperlink r:id="rId19" w:history="1">
        <w:r>
          <w:rPr>
            <w:color w:val="0000FF"/>
          </w:rPr>
          <w:t>предусмотрены</w:t>
        </w:r>
      </w:hyperlink>
      <w:r>
        <w:t xml:space="preserve"> ограничительные меры: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приостановление</w:t>
        </w:r>
      </w:hyperlink>
      <w:r>
        <w:t xml:space="preserve"> операций по счетам в банке;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ограничение</w:t>
        </w:r>
      </w:hyperlink>
      <w:r>
        <w:t xml:space="preserve"> доступа к информационным системам и программам (в отношении тех, кто ведет деятельность через интернет). Контролеры смогут блокировать, например, сайты в интернете, мобильные приложения, соцсети, блоги;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- </w:t>
      </w:r>
      <w:hyperlink r:id="rId22" w:history="1">
        <w:r>
          <w:rPr>
            <w:color w:val="0000FF"/>
          </w:rPr>
          <w:t>приостановка</w:t>
        </w:r>
      </w:hyperlink>
      <w:r>
        <w:t xml:space="preserve"> деятельности (в отношении тех, кто работает через стационарные торговые объекты).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 xml:space="preserve">Отметим, что последние две меры </w:t>
      </w:r>
      <w:hyperlink r:id="rId23" w:history="1">
        <w:r>
          <w:rPr>
            <w:color w:val="0000FF"/>
          </w:rPr>
          <w:t>планируют использовать</w:t>
        </w:r>
      </w:hyperlink>
      <w:r>
        <w:t xml:space="preserve"> только при определенных условиях по решению руководителя ФНС или его заместителя.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Title"/>
        <w:ind w:firstLine="540"/>
        <w:jc w:val="both"/>
        <w:outlineLvl w:val="0"/>
      </w:pPr>
      <w:r>
        <w:t xml:space="preserve">Новые штрафы и корректировка </w:t>
      </w:r>
      <w:proofErr w:type="gramStart"/>
      <w:r>
        <w:t>старых</w:t>
      </w:r>
      <w:proofErr w:type="gramEnd"/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Контролеры </w:t>
      </w:r>
      <w:hyperlink r:id="rId24" w:history="1">
        <w:r>
          <w:rPr>
            <w:color w:val="0000FF"/>
          </w:rPr>
          <w:t>планируют штрафовать</w:t>
        </w:r>
      </w:hyperlink>
      <w:r>
        <w:t xml:space="preserve"> за фиксацию мнимого или притворного расчета. Эти понятия </w:t>
      </w:r>
      <w:hyperlink r:id="rId25" w:history="1">
        <w:r>
          <w:rPr>
            <w:color w:val="0000FF"/>
          </w:rPr>
          <w:t>предлагают закрепить</w:t>
        </w:r>
      </w:hyperlink>
      <w:r>
        <w:t xml:space="preserve"> в НК РФ. </w:t>
      </w:r>
      <w:hyperlink r:id="rId26" w:history="1">
        <w:r>
          <w:rPr>
            <w:color w:val="0000FF"/>
          </w:rPr>
          <w:t>Размер</w:t>
        </w:r>
      </w:hyperlink>
      <w:r>
        <w:t xml:space="preserve"> штрафа: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>- для ИП - 50% от суммы зафиксированного мнимого или притворного расчета, но не менее 10 тыс. руб.;</w:t>
      </w:r>
    </w:p>
    <w:p w:rsidR="00421808" w:rsidRDefault="00421808">
      <w:pPr>
        <w:pStyle w:val="ConsPlusNormal"/>
        <w:spacing w:before="220"/>
        <w:ind w:firstLine="540"/>
        <w:jc w:val="both"/>
      </w:pPr>
      <w:r>
        <w:t>- для организации - сумма зафиксированного мнимого или притворного расчета, но не менее 30 тыс. руб.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Крупный штраф </w:t>
      </w:r>
      <w:hyperlink r:id="rId27" w:history="1">
        <w:r>
          <w:rPr>
            <w:color w:val="0000FF"/>
          </w:rPr>
          <w:t>планируют установить</w:t>
        </w:r>
      </w:hyperlink>
      <w:r>
        <w:t xml:space="preserve"> за отсутствие в фискальном документе наименования маркированного товара или указание такого наименования в искаженном виде. </w:t>
      </w:r>
      <w:proofErr w:type="gramStart"/>
      <w:r>
        <w:t>С ИП</w:t>
      </w:r>
      <w:proofErr w:type="gramEnd"/>
      <w:r>
        <w:t xml:space="preserve"> </w:t>
      </w:r>
      <w:hyperlink r:id="rId28" w:history="1">
        <w:r>
          <w:rPr>
            <w:color w:val="0000FF"/>
          </w:rPr>
          <w:t>хотят взыскивать</w:t>
        </w:r>
      </w:hyperlink>
      <w:r>
        <w:t xml:space="preserve"> 50 тыс. руб., с организации - 100 тыс. руб.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>Кроме того, проектом предлагают уточнить размеры некоторых санкций (уберут нижнюю границу для расчета штрафа). Назовем некоторые из санкций в таблице.</w:t>
      </w:r>
    </w:p>
    <w:p w:rsidR="00421808" w:rsidRDefault="0042180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2"/>
        <w:gridCol w:w="4365"/>
      </w:tblGrid>
      <w:tr w:rsidR="00421808">
        <w:tc>
          <w:tcPr>
            <w:tcW w:w="9037" w:type="dxa"/>
            <w:gridSpan w:val="2"/>
          </w:tcPr>
          <w:p w:rsidR="00421808" w:rsidRDefault="00421808">
            <w:pPr>
              <w:pStyle w:val="ConsPlusNormal"/>
              <w:jc w:val="center"/>
            </w:pPr>
            <w:r>
              <w:rPr>
                <w:b/>
              </w:rPr>
              <w:t>Непредставление (несвоевременное представление) информации и документов в рамках проверок применения ККТ</w:t>
            </w:r>
          </w:p>
        </w:tc>
      </w:tr>
      <w:tr w:rsidR="00421808">
        <w:tc>
          <w:tcPr>
            <w:tcW w:w="4672" w:type="dxa"/>
          </w:tcPr>
          <w:p w:rsidR="00421808" w:rsidRDefault="00421808">
            <w:pPr>
              <w:pStyle w:val="ConsPlusNormal"/>
              <w:jc w:val="center"/>
            </w:pPr>
            <w:hyperlink r:id="rId29" w:history="1">
              <w:r>
                <w:rPr>
                  <w:b/>
                  <w:color w:val="0000FF"/>
                </w:rPr>
                <w:t>По действующей норме</w:t>
              </w:r>
            </w:hyperlink>
          </w:p>
        </w:tc>
        <w:tc>
          <w:tcPr>
            <w:tcW w:w="4365" w:type="dxa"/>
          </w:tcPr>
          <w:p w:rsidR="00421808" w:rsidRDefault="00421808">
            <w:pPr>
              <w:pStyle w:val="ConsPlusNormal"/>
              <w:jc w:val="center"/>
            </w:pPr>
            <w:hyperlink r:id="rId30" w:history="1">
              <w:r>
                <w:rPr>
                  <w:b/>
                  <w:color w:val="0000FF"/>
                </w:rPr>
                <w:t>По проекту</w:t>
              </w:r>
            </w:hyperlink>
          </w:p>
        </w:tc>
      </w:tr>
      <w:tr w:rsidR="00421808">
        <w:tc>
          <w:tcPr>
            <w:tcW w:w="4672" w:type="dxa"/>
          </w:tcPr>
          <w:p w:rsidR="00421808" w:rsidRDefault="00421808">
            <w:pPr>
              <w:pStyle w:val="ConsPlusNormal"/>
              <w:jc w:val="both"/>
            </w:pPr>
            <w:r>
              <w:t xml:space="preserve">Для должностных лиц - предупреждение или наложение административного штрафа в размере </w:t>
            </w:r>
            <w:r>
              <w:rPr>
                <w:b/>
              </w:rPr>
              <w:t>от 1,5 тыс.</w:t>
            </w:r>
            <w:r>
              <w:t xml:space="preserve"> до 3 тыс. руб.</w:t>
            </w:r>
          </w:p>
          <w:p w:rsidR="00421808" w:rsidRDefault="00421808">
            <w:pPr>
              <w:pStyle w:val="ConsPlusNormal"/>
              <w:jc w:val="both"/>
            </w:pPr>
            <w:r>
              <w:t xml:space="preserve">Для юрлиц - предупреждение или наложение административного штрафа в размере </w:t>
            </w:r>
            <w:r>
              <w:rPr>
                <w:b/>
              </w:rPr>
              <w:t>от 5 тыс.</w:t>
            </w:r>
            <w:r>
              <w:t xml:space="preserve"> до 10 тыс. руб.</w:t>
            </w:r>
          </w:p>
        </w:tc>
        <w:tc>
          <w:tcPr>
            <w:tcW w:w="4365" w:type="dxa"/>
          </w:tcPr>
          <w:p w:rsidR="00421808" w:rsidRDefault="00421808">
            <w:pPr>
              <w:pStyle w:val="ConsPlusNormal"/>
              <w:jc w:val="both"/>
            </w:pPr>
            <w:r>
              <w:t>Предупреждение или взыскание штрафа:</w:t>
            </w:r>
          </w:p>
          <w:p w:rsidR="00421808" w:rsidRDefault="00421808">
            <w:pPr>
              <w:pStyle w:val="ConsPlusNormal"/>
              <w:jc w:val="both"/>
            </w:pPr>
            <w:r>
              <w:t xml:space="preserve">- с ИП - </w:t>
            </w:r>
            <w:r>
              <w:rPr>
                <w:b/>
              </w:rPr>
              <w:t>3 тыс. руб.</w:t>
            </w:r>
            <w:r>
              <w:t>;</w:t>
            </w:r>
          </w:p>
          <w:p w:rsidR="00421808" w:rsidRDefault="00421808">
            <w:pPr>
              <w:pStyle w:val="ConsPlusNormal"/>
              <w:jc w:val="both"/>
            </w:pPr>
            <w:r>
              <w:t xml:space="preserve">- с организации - </w:t>
            </w:r>
            <w:r>
              <w:rPr>
                <w:b/>
              </w:rPr>
              <w:t>10 тыс. руб</w:t>
            </w:r>
            <w:r>
              <w:t>.</w:t>
            </w:r>
          </w:p>
        </w:tc>
      </w:tr>
      <w:tr w:rsidR="00421808">
        <w:tc>
          <w:tcPr>
            <w:tcW w:w="9037" w:type="dxa"/>
            <w:gridSpan w:val="2"/>
          </w:tcPr>
          <w:p w:rsidR="00421808" w:rsidRDefault="00421808">
            <w:pPr>
              <w:pStyle w:val="ConsPlusNormal"/>
              <w:jc w:val="center"/>
            </w:pPr>
            <w:r>
              <w:rPr>
                <w:b/>
              </w:rPr>
              <w:t>Неприменение ККТ/осуществление расчета без фиксации</w:t>
            </w:r>
          </w:p>
        </w:tc>
      </w:tr>
      <w:tr w:rsidR="00421808">
        <w:tc>
          <w:tcPr>
            <w:tcW w:w="4672" w:type="dxa"/>
          </w:tcPr>
          <w:p w:rsidR="00421808" w:rsidRDefault="00421808">
            <w:pPr>
              <w:pStyle w:val="ConsPlusNormal"/>
              <w:jc w:val="center"/>
            </w:pPr>
            <w:hyperlink r:id="rId31" w:history="1">
              <w:r>
                <w:rPr>
                  <w:b/>
                  <w:color w:val="0000FF"/>
                </w:rPr>
                <w:t>По действующей</w:t>
              </w:r>
            </w:hyperlink>
          </w:p>
        </w:tc>
        <w:tc>
          <w:tcPr>
            <w:tcW w:w="4365" w:type="dxa"/>
          </w:tcPr>
          <w:p w:rsidR="00421808" w:rsidRDefault="00421808">
            <w:pPr>
              <w:pStyle w:val="ConsPlusNormal"/>
              <w:jc w:val="center"/>
            </w:pPr>
            <w:hyperlink r:id="rId32" w:history="1">
              <w:r>
                <w:rPr>
                  <w:b/>
                  <w:color w:val="0000FF"/>
                </w:rPr>
                <w:t>По проекту</w:t>
              </w:r>
            </w:hyperlink>
          </w:p>
        </w:tc>
      </w:tr>
      <w:tr w:rsidR="00421808">
        <w:tc>
          <w:tcPr>
            <w:tcW w:w="4672" w:type="dxa"/>
          </w:tcPr>
          <w:p w:rsidR="00421808" w:rsidRDefault="00421808">
            <w:pPr>
              <w:pStyle w:val="ConsPlusNormal"/>
              <w:jc w:val="both"/>
            </w:pPr>
            <w:r>
              <w:t>Штраф:</w:t>
            </w:r>
          </w:p>
          <w:p w:rsidR="00421808" w:rsidRDefault="00421808">
            <w:pPr>
              <w:pStyle w:val="ConsPlusNormal"/>
              <w:jc w:val="both"/>
            </w:pPr>
            <w:r>
              <w:t xml:space="preserve">- для должностных лиц - </w:t>
            </w:r>
            <w:r>
              <w:rPr>
                <w:b/>
              </w:rPr>
              <w:t>от 1/4</w:t>
            </w:r>
            <w:r>
              <w:t xml:space="preserve"> до 1/2 суммы расчета, осуществленного без применения ККТ, но не менее 10 тыс. руб.;</w:t>
            </w:r>
          </w:p>
          <w:p w:rsidR="00421808" w:rsidRDefault="00421808">
            <w:pPr>
              <w:pStyle w:val="ConsPlusNormal"/>
              <w:jc w:val="both"/>
            </w:pPr>
            <w:r>
              <w:t xml:space="preserve">- для юрлиц - </w:t>
            </w:r>
            <w:r>
              <w:rPr>
                <w:b/>
              </w:rPr>
              <w:t>от 3/4</w:t>
            </w:r>
            <w:r>
              <w:t xml:space="preserve"> до полной суммы расчета, осуществленного с использованием наличных денежных средств и (или) электронных сре</w:t>
            </w:r>
            <w:proofErr w:type="gramStart"/>
            <w:r>
              <w:t>дств пл</w:t>
            </w:r>
            <w:proofErr w:type="gramEnd"/>
            <w:r>
              <w:t>атежа без применения ККТ, но не менее 30 тыс. руб.</w:t>
            </w:r>
          </w:p>
        </w:tc>
        <w:tc>
          <w:tcPr>
            <w:tcW w:w="4365" w:type="dxa"/>
          </w:tcPr>
          <w:p w:rsidR="00421808" w:rsidRDefault="00421808">
            <w:pPr>
              <w:pStyle w:val="ConsPlusNormal"/>
              <w:jc w:val="both"/>
            </w:pPr>
            <w:r>
              <w:t>Штраф:</w:t>
            </w:r>
          </w:p>
          <w:p w:rsidR="00421808" w:rsidRDefault="00421808">
            <w:pPr>
              <w:pStyle w:val="ConsPlusNormal"/>
              <w:jc w:val="both"/>
            </w:pPr>
            <w:r>
              <w:t xml:space="preserve">- ИП - </w:t>
            </w:r>
            <w:r>
              <w:rPr>
                <w:b/>
              </w:rPr>
              <w:t>50%</w:t>
            </w:r>
            <w:r>
              <w:t xml:space="preserve"> от суммы расчета, осуществленного без фиксации, но не менее 10 тыс. руб.;</w:t>
            </w:r>
          </w:p>
          <w:p w:rsidR="00421808" w:rsidRDefault="00421808">
            <w:pPr>
              <w:pStyle w:val="ConsPlusNormal"/>
              <w:jc w:val="both"/>
            </w:pPr>
            <w:r>
              <w:t xml:space="preserve">- организации - </w:t>
            </w:r>
            <w:r>
              <w:rPr>
                <w:b/>
              </w:rPr>
              <w:t>сумма расчета</w:t>
            </w:r>
            <w:r>
              <w:t>, осуществленного без фиксации, но не менее 30 тыс. руб.</w:t>
            </w:r>
          </w:p>
        </w:tc>
      </w:tr>
    </w:tbl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Title"/>
        <w:ind w:firstLine="540"/>
        <w:jc w:val="both"/>
        <w:outlineLvl w:val="0"/>
      </w:pPr>
      <w:r>
        <w:t>Когда ждать изменений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t xml:space="preserve">Три проекта сейчас проходят публичное обсуждение. Минфин рассчитывает, что новые правила </w:t>
      </w:r>
      <w:hyperlink r:id="rId33" w:history="1">
        <w:r>
          <w:rPr>
            <w:color w:val="0000FF"/>
          </w:rPr>
          <w:t>заработают</w:t>
        </w:r>
      </w:hyperlink>
      <w:r>
        <w:t xml:space="preserve"> с 2021 года.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  <w:r>
        <w:rPr>
          <w:i/>
        </w:rPr>
        <w:t xml:space="preserve">Документы: </w:t>
      </w:r>
      <w:hyperlink r:id="rId34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 с изменениями НК РФ</w:t>
      </w:r>
    </w:p>
    <w:p w:rsidR="00421808" w:rsidRDefault="00421808">
      <w:pPr>
        <w:pStyle w:val="ConsPlusNormal"/>
        <w:spacing w:before="220"/>
        <w:ind w:firstLine="540"/>
        <w:jc w:val="both"/>
      </w:pPr>
      <w:hyperlink r:id="rId35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 с изменениями КоАП</w:t>
      </w:r>
    </w:p>
    <w:p w:rsidR="00421808" w:rsidRDefault="00421808">
      <w:pPr>
        <w:pStyle w:val="ConsPlusNormal"/>
        <w:spacing w:before="220"/>
        <w:ind w:firstLine="540"/>
        <w:jc w:val="both"/>
      </w:pPr>
      <w:hyperlink r:id="rId36" w:history="1">
        <w:r>
          <w:rPr>
            <w:i/>
            <w:color w:val="0000FF"/>
          </w:rPr>
          <w:t>Проект</w:t>
        </w:r>
      </w:hyperlink>
      <w:r>
        <w:rPr>
          <w:i/>
        </w:rPr>
        <w:t xml:space="preserve"> федерального закона об утрате силы Закона о ККТ</w:t>
      </w: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ind w:firstLine="540"/>
        <w:jc w:val="both"/>
      </w:pPr>
    </w:p>
    <w:p w:rsidR="00421808" w:rsidRDefault="004218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78AE" w:rsidRDefault="00421808"/>
    <w:sectPr w:rsidR="003E78AE" w:rsidSect="0015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characterSpacingControl w:val="doNotCompress"/>
  <w:compat/>
  <w:rsids>
    <w:rsidRoot w:val="00421808"/>
    <w:rsid w:val="002F0E00"/>
    <w:rsid w:val="003E67FC"/>
    <w:rsid w:val="00421808"/>
    <w:rsid w:val="007F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8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8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ECF2F882CC5BB363BEC63F61633A32D2D8F81B4CE9FD62438EBB07B52970585E70453C55FC9A22EC51A6B9CB8536B31EE5367F57D3836l3p9B" TargetMode="External"/><Relationship Id="rId13" Type="http://schemas.openxmlformats.org/officeDocument/2006/relationships/hyperlink" Target="consultantplus://offline/ref=BE5ECF2F882CC5BB363BEC63F61633A32D2D8F81B4CE9FD62438EBB07B52970585E70453C55FCAA12AC51A6B9CB8536B31EE5367F57D3836l3p9B" TargetMode="External"/><Relationship Id="rId18" Type="http://schemas.openxmlformats.org/officeDocument/2006/relationships/hyperlink" Target="consultantplus://offline/ref=BE5ECF2F882CC5BB363BEC63F61633A32D2D8F81B4CE9FD62438EBB07B52970585E70453C55FCEA02DC51A6B9CB8536B31EE5367F57D3836l3p9B" TargetMode="External"/><Relationship Id="rId26" Type="http://schemas.openxmlformats.org/officeDocument/2006/relationships/hyperlink" Target="consultantplus://offline/ref=BE5ECF2F882CC5BB363BEC63F61633A32D2D8F81B4CE9FD62438EBB07B52970585E70453C55FCFAD29C51A6B9CB8536B31EE5367F57D3836l3p9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E5ECF2F882CC5BB363BEC63F61633A32D2D8F81B4CE9FD62438EBB07B52970585E70453C55FCFA128C51A6B9CB8536B31EE5367F57D3836l3p9B" TargetMode="External"/><Relationship Id="rId34" Type="http://schemas.openxmlformats.org/officeDocument/2006/relationships/hyperlink" Target="consultantplus://offline/ref=BE5ECF2F882CC5BB363BEC63F61633A32D2D8F81B4CE9FD62438EBB07B52970585E70453C55FCAA52AC51A6B9CB8536B31EE5367F57D3836l3p9B" TargetMode="External"/><Relationship Id="rId7" Type="http://schemas.openxmlformats.org/officeDocument/2006/relationships/hyperlink" Target="consultantplus://offline/ref=BE5ECF2F882CC5BB363BEC63F61633A32D2D8F81B4CE9FD62438EBB07B52970585E70453C55FCAAD2DC51A6B9CB8536B31EE5367F57D3836l3p9B" TargetMode="External"/><Relationship Id="rId12" Type="http://schemas.openxmlformats.org/officeDocument/2006/relationships/hyperlink" Target="consultantplus://offline/ref=BE5ECF2F882CC5BB363BEC63F61633A32D2D8F81B4CE9FD62438EBB07B52970585E70453C55FC9AC2EC51A6B9CB8536B31EE5367F57D3836l3p9B" TargetMode="External"/><Relationship Id="rId17" Type="http://schemas.openxmlformats.org/officeDocument/2006/relationships/hyperlink" Target="consultantplus://offline/ref=BE5ECF2F882CC5BB363BEC63F61633A32D2D8F81B4CE9FD62438EBB07B52970585E70453C55FCEA623C51A6B9CB8536B31EE5367F57D3836l3p9B" TargetMode="External"/><Relationship Id="rId25" Type="http://schemas.openxmlformats.org/officeDocument/2006/relationships/hyperlink" Target="consultantplus://offline/ref=BE5ECF2F882CC5BB363BEC63F61633A32D2D8F81B4CE9FD62438EBB07B52970585E70453C55FCBA02FC51A6B9CB8536B31EE5367F57D3836l3p9B" TargetMode="External"/><Relationship Id="rId33" Type="http://schemas.openxmlformats.org/officeDocument/2006/relationships/hyperlink" Target="consultantplus://offline/ref=BE5ECF2F882CC5BB363BEC63F61633A32D2D8F81B4CE9FD62438EBB07B52970585E70453C55FCCA329C51A6B9CB8536B31EE5367F57D3836l3p9B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E5ECF2F882CC5BB363BEC63F61633A32D2D8F81B4CE9FD62438EBB07B52970585E70453C55FCEA72AC51A6B9CB8536B31EE5367F57D3836l3p9B" TargetMode="External"/><Relationship Id="rId20" Type="http://schemas.openxmlformats.org/officeDocument/2006/relationships/hyperlink" Target="consultantplus://offline/ref=BE5ECF2F882CC5BB363BEC63F61633A32D2D8F81B4CE9FD62438EBB07B52970585E70453C55FCAA122C51A6B9CB8536B31EE5367F57D3836l3p9B" TargetMode="External"/><Relationship Id="rId29" Type="http://schemas.openxmlformats.org/officeDocument/2006/relationships/hyperlink" Target="consultantplus://offline/ref=BE5ECF2F882CC5BB363BF070EB1633A32F218D84B3CE9FD62438EBB07B52970585E70455C756CEAE7F9F0A6FD5EF597736F74D62EB7Dl3p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ECF2F882CC5BB363BF070EB1633A32F218D84B3CE9FD62438EBB07B52970585E70455C757C2AE7F9F0A6FD5EF597736F74D62EB7Dl3p8B" TargetMode="External"/><Relationship Id="rId11" Type="http://schemas.openxmlformats.org/officeDocument/2006/relationships/hyperlink" Target="consultantplus://offline/ref=BE5ECF2F882CC5BB363BEC63F61633A32D2D8F81B4CE9FD62438EBB07B52970585E70453C55FCEA32DC51A6B9CB8536B31EE5367F57D3836l3p9B" TargetMode="External"/><Relationship Id="rId24" Type="http://schemas.openxmlformats.org/officeDocument/2006/relationships/hyperlink" Target="consultantplus://offline/ref=BE5ECF2F882CC5BB363BEC63F61633A32D2D8F81B4CE9FD62438EBB07B52970585E70453C55FCFAD2AC51A6B9CB8536B31EE5367F57D3836l3p9B" TargetMode="External"/><Relationship Id="rId32" Type="http://schemas.openxmlformats.org/officeDocument/2006/relationships/hyperlink" Target="consultantplus://offline/ref=BE5ECF2F882CC5BB363BEC63F61633A32D2D8F81B4CE9FD62438EBB07B52970585E70453C55FCFA222C51A6B9CB8536B31EE5367F57D3836l3p9B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BE5ECF2F882CC5BB363BF070EB1633A32F20898BBBC09FD62438EBB07B52970585E70453C55FCAA52AC51A6B9CB8536B31EE5367F57D3836l3p9B" TargetMode="External"/><Relationship Id="rId15" Type="http://schemas.openxmlformats.org/officeDocument/2006/relationships/hyperlink" Target="consultantplus://offline/ref=BE5ECF2F882CC5BB363BEC63F61633A32D2D8F81B4CE9FD62438EBB07B52970585E70453C55FCEA72BC51A6B9CB8536B31EE5367F57D3836l3p9B" TargetMode="External"/><Relationship Id="rId23" Type="http://schemas.openxmlformats.org/officeDocument/2006/relationships/hyperlink" Target="consultantplus://offline/ref=BE5ECF2F882CC5BB363BEC63F61633A32D2D8F81B4CE9FD62438EBB07B52970585E70453C55FCFA028C51A6B9CB8536B31EE5367F57D3836l3p9B" TargetMode="External"/><Relationship Id="rId28" Type="http://schemas.openxmlformats.org/officeDocument/2006/relationships/hyperlink" Target="consultantplus://offline/ref=BE5ECF2F882CC5BB363BEC63F61633A32D2D8F81B4CE9FD62438EBB07B52970585E70453C55FCFAD23C51A6B9CB8536B31EE5367F57D3836l3p9B" TargetMode="External"/><Relationship Id="rId36" Type="http://schemas.openxmlformats.org/officeDocument/2006/relationships/hyperlink" Target="consultantplus://offline/ref=BE5ECF2F882CC5BB363BEC63F61633A32D2D8F81B4CF9FD62438EBB07B52970585E70453C55FCAA623C51A6B9CB8536B31EE5367F57D3836l3p9B" TargetMode="External"/><Relationship Id="rId10" Type="http://schemas.openxmlformats.org/officeDocument/2006/relationships/hyperlink" Target="consultantplus://offline/ref=BE5ECF2F882CC5BB363BEC63F61633A32D2D8F81B4CE9FD62438EBB07B52970585E70453C55FC9AC2FC51A6B9CB8536B31EE5367F57D3836l3p9B" TargetMode="External"/><Relationship Id="rId19" Type="http://schemas.openxmlformats.org/officeDocument/2006/relationships/hyperlink" Target="consultantplus://offline/ref=BE5ECF2F882CC5BB363BEC63F61633A32D2D8F81B4CE9FD62438EBB07B52970585E70453C55FCFA12AC51A6B9CB8536B31EE5367F57D3836l3p9B" TargetMode="External"/><Relationship Id="rId31" Type="http://schemas.openxmlformats.org/officeDocument/2006/relationships/hyperlink" Target="consultantplus://offline/ref=BE5ECF2F882CC5BB363BF070EB1633A32F218D84B3CE9FD62438EBB07B52970585E70455C757C3AE7F9F0A6FD5EF597736F74D62EB7Dl3p8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E5ECF2F882CC5BB363BEC63F61633A32D2D8F81B4CE9FD62438EBB07B52970585E70453C55FC9AD28C51A6B9CB8536B31EE5367F57D3836l3p9B" TargetMode="External"/><Relationship Id="rId14" Type="http://schemas.openxmlformats.org/officeDocument/2006/relationships/hyperlink" Target="consultantplus://offline/ref=BE5ECF2F882CC5BB363BEC63F61633A32D2D8F81B4CE9FD62438EBB07B52970585E70453C55FCEA52EC51A6B9CB8536B31EE5367F57D3836l3p9B" TargetMode="External"/><Relationship Id="rId22" Type="http://schemas.openxmlformats.org/officeDocument/2006/relationships/hyperlink" Target="consultantplus://offline/ref=BE5ECF2F882CC5BB363BEC63F61633A32D2D8F81B4CE9FD62438EBB07B52970585E70453C55FCFA02BC51A6B9CB8536B31EE5367F57D3836l3p9B" TargetMode="External"/><Relationship Id="rId27" Type="http://schemas.openxmlformats.org/officeDocument/2006/relationships/hyperlink" Target="consultantplus://offline/ref=BE5ECF2F882CC5BB363BEC63F61633A32D2D8F81B4CE9FD62438EBB07B52970585E70453C55FCFAD2CC51A6B9CB8536B31EE5367F57D3836l3p9B" TargetMode="External"/><Relationship Id="rId30" Type="http://schemas.openxmlformats.org/officeDocument/2006/relationships/hyperlink" Target="consultantplus://offline/ref=BE5ECF2F882CC5BB363BEC63F61633A32D2D8F81B4CE9FD62438EBB07B52970585E70453C55FCFA22EC51A6B9CB8536B31EE5367F57D3836l3p9B" TargetMode="External"/><Relationship Id="rId35" Type="http://schemas.openxmlformats.org/officeDocument/2006/relationships/hyperlink" Target="consultantplus://offline/ref=BE5ECF2F882CC5BB363BEC63F61633A32D2D8F81B4CC9FD62438EBB07B52970585E70453C55FCAA42DC51A6B9CB8536B31EE5367F57D3836l3p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1373</Words>
  <Characters>7832</Characters>
  <Application>Microsoft Office Word</Application>
  <DocSecurity>0</DocSecurity>
  <Lines>65</Lines>
  <Paragraphs>18</Paragraphs>
  <ScaleCrop>false</ScaleCrop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сундуев</dc:creator>
  <cp:lastModifiedBy>сундуев</cp:lastModifiedBy>
  <cp:revision>1</cp:revision>
  <dcterms:created xsi:type="dcterms:W3CDTF">2020-07-27T01:41:00Z</dcterms:created>
  <dcterms:modified xsi:type="dcterms:W3CDTF">2020-07-27T01:43:00Z</dcterms:modified>
</cp:coreProperties>
</file>