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5" w:rsidRDefault="00FB1E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1E45" w:rsidRDefault="00FB1E45">
      <w:pPr>
        <w:pStyle w:val="ConsPlusNormal"/>
        <w:ind w:firstLine="540"/>
        <w:jc w:val="both"/>
        <w:outlineLvl w:val="0"/>
      </w:pPr>
    </w:p>
    <w:p w:rsidR="00FB1E45" w:rsidRDefault="00FB1E45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FB1E45" w:rsidRDefault="00FB1E45">
      <w:pPr>
        <w:pStyle w:val="ConsPlusNormal"/>
        <w:ind w:firstLine="540"/>
        <w:jc w:val="both"/>
      </w:pPr>
    </w:p>
    <w:p w:rsidR="00FB1E45" w:rsidRDefault="00FB1E45">
      <w:pPr>
        <w:pStyle w:val="ConsPlusTitle"/>
        <w:jc w:val="center"/>
      </w:pPr>
      <w:proofErr w:type="gramStart"/>
      <w:r>
        <w:t>ВС</w:t>
      </w:r>
      <w:proofErr w:type="gramEnd"/>
      <w:r>
        <w:t xml:space="preserve"> РФ ВКЛЮЧИЛ ДВА НАЛОГОВЫХ СПОРА</w:t>
      </w:r>
    </w:p>
    <w:p w:rsidR="00FB1E45" w:rsidRDefault="00FB1E45">
      <w:pPr>
        <w:pStyle w:val="ConsPlusTitle"/>
        <w:jc w:val="center"/>
      </w:pPr>
      <w:r>
        <w:t>В ОЧЕРЕДНОЙ ОБЗОР ПРАКТИКИ ЗА 2020 ГОД</w:t>
      </w:r>
    </w:p>
    <w:p w:rsidR="00FB1E45" w:rsidRDefault="00FB1E45">
      <w:pPr>
        <w:pStyle w:val="ConsPlusNormal"/>
        <w:ind w:firstLine="540"/>
        <w:jc w:val="both"/>
      </w:pPr>
    </w:p>
    <w:p w:rsidR="00FB1E45" w:rsidRDefault="00FB1E45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FB1E45" w:rsidRDefault="00FB1E45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27.07.2020.</w:t>
      </w:r>
    </w:p>
    <w:p w:rsidR="00FB1E45" w:rsidRDefault="00FB1E45">
      <w:pPr>
        <w:pStyle w:val="ConsPlusNormal"/>
        <w:ind w:firstLine="540"/>
        <w:jc w:val="both"/>
      </w:pPr>
    </w:p>
    <w:p w:rsidR="00FB1E45" w:rsidRDefault="00FB1E45">
      <w:pPr>
        <w:pStyle w:val="ConsPlusNormal"/>
        <w:ind w:firstLine="540"/>
        <w:jc w:val="both"/>
      </w:pPr>
      <w:r>
        <w:t xml:space="preserve">Во второй </w:t>
      </w:r>
      <w:hyperlink r:id="rId5" w:history="1">
        <w:r>
          <w:rPr>
            <w:color w:val="0000FF"/>
          </w:rPr>
          <w:t>обзор практики</w:t>
        </w:r>
      </w:hyperlink>
      <w:r>
        <w:t xml:space="preserve"> Верховного суда попали споры, которые касались применения актов о кадастровой стоимости и учета расходов при доначислениях. Обстоятельства обоих дел довольно специфичные, однако </w:t>
      </w:r>
      <w:proofErr w:type="gramStart"/>
      <w:r>
        <w:t>ВС</w:t>
      </w:r>
      <w:proofErr w:type="gramEnd"/>
      <w:r>
        <w:t xml:space="preserve"> РФ сформулировал по ним общие подходы. Рассмотрим оба спора подробнее.</w:t>
      </w:r>
    </w:p>
    <w:p w:rsidR="00FB1E45" w:rsidRDefault="00FB1E45">
      <w:pPr>
        <w:pStyle w:val="ConsPlusNormal"/>
        <w:ind w:firstLine="540"/>
        <w:jc w:val="both"/>
      </w:pPr>
    </w:p>
    <w:p w:rsidR="00FB1E45" w:rsidRDefault="00FB1E45">
      <w:pPr>
        <w:pStyle w:val="ConsPlusTitle"/>
        <w:ind w:firstLine="540"/>
        <w:jc w:val="both"/>
        <w:outlineLvl w:val="0"/>
      </w:pPr>
      <w:r>
        <w:t>Кадастровая стоимость</w:t>
      </w:r>
    </w:p>
    <w:p w:rsidR="00FB1E45" w:rsidRDefault="00FB1E45">
      <w:pPr>
        <w:pStyle w:val="ConsPlusNormal"/>
        <w:ind w:firstLine="540"/>
        <w:jc w:val="both"/>
      </w:pPr>
    </w:p>
    <w:p w:rsidR="00FB1E45" w:rsidRDefault="00FB1E45">
      <w:pPr>
        <w:pStyle w:val="ConsPlusNormal"/>
        <w:ind w:firstLine="540"/>
        <w:jc w:val="both"/>
      </w:pPr>
      <w:r>
        <w:t xml:space="preserve">Верховный суд </w:t>
      </w:r>
      <w:hyperlink r:id="rId6" w:history="1">
        <w:r>
          <w:rPr>
            <w:color w:val="0000FF"/>
          </w:rPr>
          <w:t>сделал общий вывод</w:t>
        </w:r>
      </w:hyperlink>
      <w:r>
        <w:t xml:space="preserve">: положения </w:t>
      </w:r>
      <w:hyperlink r:id="rId7" w:history="1">
        <w:r>
          <w:rPr>
            <w:color w:val="0000FF"/>
          </w:rPr>
          <w:t>НК</w:t>
        </w:r>
      </w:hyperlink>
      <w:r>
        <w:t xml:space="preserve"> РФ не мешают применять новую уменьшенную кадастровую стоимость с 1 января, если в соответствующем акте предусмотрено ее применение с этой даты. С учетом обстоятельств дела можно дополнить, что такой подход справедлив и в случае, если </w:t>
      </w:r>
      <w:proofErr w:type="gramStart"/>
      <w:r>
        <w:t>с даты опубликования</w:t>
      </w:r>
      <w:proofErr w:type="gramEnd"/>
      <w:r>
        <w:t xml:space="preserve"> акта с новыми результатами кадастровой оценки до начала налогового периода прошло меньше месяца.</w:t>
      </w:r>
    </w:p>
    <w:p w:rsidR="00FB1E45" w:rsidRDefault="00FB1E45">
      <w:pPr>
        <w:pStyle w:val="ConsPlusNormal"/>
        <w:spacing w:before="220"/>
        <w:ind w:firstLine="540"/>
        <w:jc w:val="both"/>
      </w:pPr>
      <w:r>
        <w:t xml:space="preserve">Речь идет о споре ИП с инспекцией, который судебная коллегия отправила на новое рассмотрение. Дело в том, что 16 декабря 2015 года </w:t>
      </w:r>
      <w:hyperlink r:id="rId8" w:history="1">
        <w:r>
          <w:rPr>
            <w:color w:val="0000FF"/>
          </w:rPr>
          <w:t>были опубликованы</w:t>
        </w:r>
      </w:hyperlink>
      <w:r>
        <w:t xml:space="preserve"> новые результаты кадастровой оценки. По ним стоимость земли, которая принадлежала предпринимателю, значительно снизилась. В соответствующем постановлении отмечено, что оно вступает в силу 1 января 2016 года. Однако проверяющие и суды трех инстанций указали: новые результаты кадастровой оценки должны применяться не ранее 16 января 2016 года, т.е. только при расчете налога с 1 января 2017 года. ИП же ссылался на тот факт, что из-за снижения кадастровой стоимости постановление можно считать актом, который улучшает положение налогоплательщика.</w:t>
      </w:r>
    </w:p>
    <w:p w:rsidR="00FB1E45" w:rsidRDefault="00FB1E45">
      <w:pPr>
        <w:pStyle w:val="ConsPlusNormal"/>
        <w:spacing w:before="220"/>
        <w:ind w:firstLine="540"/>
        <w:jc w:val="both"/>
      </w:pPr>
      <w:r>
        <w:t xml:space="preserve">Верховный суд </w:t>
      </w:r>
      <w:hyperlink r:id="rId9" w:history="1">
        <w:r>
          <w:rPr>
            <w:color w:val="0000FF"/>
          </w:rPr>
          <w:t>посчитал</w:t>
        </w:r>
      </w:hyperlink>
      <w:r>
        <w:t xml:space="preserve">: положения в </w:t>
      </w:r>
      <w:hyperlink r:id="rId10" w:history="1">
        <w:r>
          <w:rPr>
            <w:color w:val="0000FF"/>
          </w:rPr>
          <w:t>НК</w:t>
        </w:r>
      </w:hyperlink>
      <w:r>
        <w:t xml:space="preserve"> РФ этому не препятствует и позиция предпринимателя законная.</w:t>
      </w:r>
    </w:p>
    <w:p w:rsidR="00FB1E45" w:rsidRDefault="00FB1E45">
      <w:pPr>
        <w:pStyle w:val="ConsPlusNormal"/>
        <w:ind w:firstLine="540"/>
        <w:jc w:val="both"/>
      </w:pPr>
    </w:p>
    <w:p w:rsidR="00FB1E45" w:rsidRDefault="00FB1E45">
      <w:pPr>
        <w:pStyle w:val="ConsPlusTitle"/>
        <w:ind w:firstLine="540"/>
        <w:jc w:val="both"/>
        <w:outlineLvl w:val="0"/>
      </w:pPr>
      <w:r>
        <w:t>Доначисления при проверке</w:t>
      </w:r>
    </w:p>
    <w:p w:rsidR="00FB1E45" w:rsidRDefault="00FB1E45">
      <w:pPr>
        <w:pStyle w:val="ConsPlusNormal"/>
        <w:ind w:firstLine="540"/>
        <w:jc w:val="both"/>
      </w:pPr>
    </w:p>
    <w:p w:rsidR="00FB1E45" w:rsidRDefault="00FB1E45">
      <w:pPr>
        <w:pStyle w:val="ConsPlusNormal"/>
        <w:ind w:firstLine="540"/>
        <w:jc w:val="both"/>
      </w:pPr>
      <w:r>
        <w:t xml:space="preserve">Второй </w:t>
      </w:r>
      <w:hyperlink r:id="rId11" w:history="1">
        <w:r>
          <w:rPr>
            <w:color w:val="0000FF"/>
          </w:rPr>
          <w:t>общий вывод</w:t>
        </w:r>
      </w:hyperlink>
      <w:r>
        <w:t xml:space="preserve">, который </w:t>
      </w:r>
      <w:proofErr w:type="gramStart"/>
      <w:r>
        <w:t>ВС</w:t>
      </w:r>
      <w:proofErr w:type="gramEnd"/>
      <w:r>
        <w:t xml:space="preserve"> РФ включил в обзор, касается довольно давней проблемы оценки налоговых обязательств проверяемой организации или ИП. Суд указал: когда оценивается законность доначислений налогов по результатам проверки, нужно понять, насколько правильно инспекция определила недоимку и были ли основания уменьшить налог.</w:t>
      </w:r>
    </w:p>
    <w:p w:rsidR="00FB1E45" w:rsidRDefault="00FB1E45">
      <w:pPr>
        <w:pStyle w:val="ConsPlusNormal"/>
        <w:spacing w:before="220"/>
        <w:ind w:firstLine="540"/>
        <w:jc w:val="both"/>
      </w:pPr>
      <w:r>
        <w:t xml:space="preserve">Речь шла о </w:t>
      </w:r>
      <w:hyperlink r:id="rId12" w:history="1">
        <w:r>
          <w:rPr>
            <w:color w:val="0000FF"/>
          </w:rPr>
          <w:t>споре</w:t>
        </w:r>
      </w:hyperlink>
      <w:r>
        <w:t xml:space="preserve"> предпринимателя на ЕСХН с налоговиками по вопросу учета расходов на приобретение основных средств за счет кредита. Оказалось, что затраты </w:t>
      </w:r>
      <w:hyperlink r:id="rId13" w:history="1">
        <w:r>
          <w:rPr>
            <w:color w:val="0000FF"/>
          </w:rPr>
          <w:t>нужно было учесть</w:t>
        </w:r>
      </w:hyperlink>
      <w:r>
        <w:t xml:space="preserve">, когда техника была фактически приобретена, т.е. в периодах, которые предшествовали </w:t>
      </w:r>
      <w:proofErr w:type="gramStart"/>
      <w:r>
        <w:t>проверяемому</w:t>
      </w:r>
      <w:proofErr w:type="gramEnd"/>
      <w:r>
        <w:t xml:space="preserve">. Однако ИП ошибочно </w:t>
      </w:r>
      <w:hyperlink r:id="rId14" w:history="1">
        <w:r>
          <w:rPr>
            <w:color w:val="0000FF"/>
          </w:rPr>
          <w:t>посчитал</w:t>
        </w:r>
      </w:hyperlink>
      <w:r>
        <w:t xml:space="preserve"> эти расходы погашением основного долга по кредитным договорам и включил в базу проверяемого периода. </w:t>
      </w:r>
      <w:proofErr w:type="gramStart"/>
      <w:r>
        <w:t>ВС</w:t>
      </w:r>
      <w:proofErr w:type="gramEnd"/>
      <w:r>
        <w:t xml:space="preserve"> РФ </w:t>
      </w:r>
      <w:hyperlink r:id="rId15" w:history="1">
        <w:r>
          <w:rPr>
            <w:color w:val="0000FF"/>
          </w:rPr>
          <w:t>признал</w:t>
        </w:r>
      </w:hyperlink>
      <w:r>
        <w:t>, что предприниматель не прав, но он представил все документы в отношении основных средств, а значит, инспекция должна была определить, как фактически понесенные расходы влияют на сумму налога в проверяемом периоде с учетом переноса убытков прошлых лет.</w:t>
      </w:r>
    </w:p>
    <w:p w:rsidR="00FB1E45" w:rsidRDefault="00FB1E45">
      <w:pPr>
        <w:pStyle w:val="ConsPlusNormal"/>
        <w:spacing w:before="220"/>
        <w:ind w:firstLine="540"/>
        <w:jc w:val="both"/>
      </w:pPr>
      <w:r>
        <w:t xml:space="preserve">Поскольку суды не исследовали этот вопрос, дело </w:t>
      </w:r>
      <w:hyperlink r:id="rId16" w:history="1">
        <w:r>
          <w:rPr>
            <w:color w:val="0000FF"/>
          </w:rPr>
          <w:t>отправлено</w:t>
        </w:r>
      </w:hyperlink>
      <w:r>
        <w:t xml:space="preserve"> на новое рассмотрение.</w:t>
      </w:r>
    </w:p>
    <w:p w:rsidR="00FB1E45" w:rsidRDefault="00FB1E45">
      <w:pPr>
        <w:pStyle w:val="ConsPlusNormal"/>
        <w:ind w:firstLine="540"/>
        <w:jc w:val="both"/>
      </w:pPr>
    </w:p>
    <w:p w:rsidR="00FB1E45" w:rsidRDefault="00FB1E45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7" w:history="1">
        <w:r>
          <w:rPr>
            <w:i/>
            <w:color w:val="0000FF"/>
          </w:rPr>
          <w:t>Обзор</w:t>
        </w:r>
      </w:hyperlink>
      <w:r>
        <w:rPr>
          <w:i/>
        </w:rPr>
        <w:t xml:space="preserve"> судебной практики </w:t>
      </w:r>
      <w:proofErr w:type="gramStart"/>
      <w:r>
        <w:rPr>
          <w:i/>
        </w:rPr>
        <w:t>ВС</w:t>
      </w:r>
      <w:proofErr w:type="gramEnd"/>
      <w:r>
        <w:rPr>
          <w:i/>
        </w:rPr>
        <w:t xml:space="preserve"> РФ N 2 (2020), утвержденный Президиумом ВС РФ 22.07.2020</w:t>
      </w:r>
    </w:p>
    <w:p w:rsidR="00FB1E45" w:rsidRDefault="00FB1E45">
      <w:pPr>
        <w:pStyle w:val="ConsPlusNormal"/>
        <w:ind w:firstLine="540"/>
        <w:jc w:val="both"/>
      </w:pPr>
    </w:p>
    <w:p w:rsidR="00FB1E45" w:rsidRDefault="00FB1E45">
      <w:pPr>
        <w:pStyle w:val="ConsPlusNormal"/>
        <w:ind w:firstLine="540"/>
        <w:jc w:val="both"/>
      </w:pPr>
    </w:p>
    <w:p w:rsidR="00FB1E45" w:rsidRDefault="00FB1E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FB1E45"/>
    <w:sectPr w:rsidR="003E78AE" w:rsidSect="0058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FB1E45"/>
    <w:rsid w:val="002F0E00"/>
    <w:rsid w:val="003E67FC"/>
    <w:rsid w:val="006F64AC"/>
    <w:rsid w:val="00FB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A1446433F91C199389F6A4698E5AD1E72B23654E9D75B30C873620DA1163D1728237CD1FF21FFDA4E33BACCB47337FACC17681D921C320EzDB" TargetMode="External"/><Relationship Id="rId13" Type="http://schemas.openxmlformats.org/officeDocument/2006/relationships/hyperlink" Target="consultantplus://offline/ref=410A1446433F91C199389F6A4698E5AD1E72B23654E9D75B30C873620DA1163D1728237CD1FF21FDDE4E33BACCB47337FACC17681D921C320EzD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0A1446433F91C199389F6A4698E5AD1E72BD3F56EFD75B30C873620DA1163D1728237CD1FF29FBDD4E33BACCB47337FACC17681D921C320EzDB" TargetMode="External"/><Relationship Id="rId12" Type="http://schemas.openxmlformats.org/officeDocument/2006/relationships/hyperlink" Target="consultantplus://offline/ref=410A1446433F91C199389F6A4698E5AD1E72B23654E9D75B30C873620DA1163D1728237CD1FF21FEDA4E33BACCB47337FACC17681D921C320EzDB" TargetMode="External"/><Relationship Id="rId17" Type="http://schemas.openxmlformats.org/officeDocument/2006/relationships/hyperlink" Target="consultantplus://offline/ref=410A1446433F91C199389F6A4698E5AD1E72B23654E9D75B30C873620DA1163D1728237CD1FF21FFDD4E33BACCB47337FACC17681D921C320EzD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0A1446433F91C199389F6A4698E5AD1E72B23654E9D75B30C873620DA1163D1728237CD1FF21FCDE4E33BACCB47337FACC17681D921C320Ez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0A1446433F91C199389F6A4698E5AD1E72B23654E9D75B30C873620DA1163D1728237CD1FF21FFDE4E33BACCB47337FACC17681D921C320EzDB" TargetMode="External"/><Relationship Id="rId11" Type="http://schemas.openxmlformats.org/officeDocument/2006/relationships/hyperlink" Target="consultantplus://offline/ref=410A1446433F91C199389F6A4698E5AD1E72B23654E9D75B30C873620DA1163D1728237CD1FF21FED94E33BACCB47337FACC17681D921C320EzDB" TargetMode="External"/><Relationship Id="rId5" Type="http://schemas.openxmlformats.org/officeDocument/2006/relationships/hyperlink" Target="consultantplus://offline/ref=410A1446433F91C199389F6A4698E5AD1E72B23654E9D75B30C873620DA1163D1728237CD1FF21FFDD4E33BACCB47337FACC17681D921C320EzDB" TargetMode="External"/><Relationship Id="rId15" Type="http://schemas.openxmlformats.org/officeDocument/2006/relationships/hyperlink" Target="consultantplus://offline/ref=410A1446433F91C199389F6A4698E5AD1E72B23654E9D75B30C873620DA1163D1728237CD1FF21FCDC4E33BACCB47337FACC17681D921C320EzDB" TargetMode="External"/><Relationship Id="rId10" Type="http://schemas.openxmlformats.org/officeDocument/2006/relationships/hyperlink" Target="consultantplus://offline/ref=410A1446433F91C199389F6A4698E5AD1E72BD3F56EFD75B30C873620DA1163D05287B70D1FC37FFD45B65EB8A0Ez1B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0A1446433F91C199389F6A4698E5AD1E72B23654E9D75B30C873620DA1163D1728237CD1FF21FEDE4E33BACCB47337FACC17681D921C320EzDB" TargetMode="External"/><Relationship Id="rId14" Type="http://schemas.openxmlformats.org/officeDocument/2006/relationships/hyperlink" Target="consultantplus://offline/ref=410A1446433F91C199389F6A4698E5AD1E72B23654E9D75B30C873620DA1163D1728237CD1FF21FDD54E33BACCB47337FACC17681D921C320Ez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2020-08-03T01:51:00Z</dcterms:created>
  <dcterms:modified xsi:type="dcterms:W3CDTF">2020-08-03T01:53:00Z</dcterms:modified>
</cp:coreProperties>
</file>