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A" w:rsidRDefault="009B16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6AA" w:rsidRDefault="009B16AA">
      <w:pPr>
        <w:pStyle w:val="ConsPlusNormal"/>
        <w:jc w:val="both"/>
        <w:outlineLvl w:val="0"/>
      </w:pPr>
    </w:p>
    <w:p w:rsidR="009B16AA" w:rsidRDefault="009B16A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9B16AA" w:rsidRDefault="009B16AA">
      <w:pPr>
        <w:pStyle w:val="ConsPlusNormal"/>
        <w:jc w:val="both"/>
      </w:pPr>
    </w:p>
    <w:p w:rsidR="009B16AA" w:rsidRDefault="009B16AA">
      <w:pPr>
        <w:pStyle w:val="ConsPlusTitle"/>
        <w:jc w:val="center"/>
      </w:pPr>
      <w:r>
        <w:t xml:space="preserve">НАЛОГОВИКИ ОТВЕТИЛИ НА </w:t>
      </w:r>
      <w:proofErr w:type="gramStart"/>
      <w:r>
        <w:t>ВОПРОСЫ ПРО ОТМЕНУ</w:t>
      </w:r>
      <w:proofErr w:type="gramEnd"/>
      <w:r>
        <w:t xml:space="preserve"> ЕНВД</w:t>
      </w:r>
    </w:p>
    <w:p w:rsidR="009B16AA" w:rsidRDefault="009B16AA">
      <w:pPr>
        <w:pStyle w:val="ConsPlusTitle"/>
        <w:jc w:val="center"/>
      </w:pPr>
      <w:r>
        <w:t>И ПЕРЕХОД НА ДРУГИЕ РЕЖИМЫ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"КонсультантПлюс".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25.11.2020.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t xml:space="preserve">С 1 января ЕНВД </w:t>
      </w:r>
      <w:hyperlink r:id="rId5" w:history="1">
        <w:r>
          <w:rPr>
            <w:color w:val="0000FF"/>
          </w:rPr>
          <w:t>больше не будет</w:t>
        </w:r>
      </w:hyperlink>
      <w:r>
        <w:t xml:space="preserve">. Значит, налогоплательщикам, которые сейчас применяют этот спецрежим, нужно перейти на другие системы налогообложения. ФНС </w:t>
      </w:r>
      <w:hyperlink r:id="rId6" w:history="1">
        <w:r>
          <w:rPr>
            <w:color w:val="0000FF"/>
          </w:rPr>
          <w:t>подготовила</w:t>
        </w:r>
      </w:hyperlink>
      <w:r>
        <w:t xml:space="preserve"> ответы на несколько вопросов, связанных с таким переходом. Рассмотрим некоторые из них.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Title"/>
        <w:ind w:firstLine="540"/>
        <w:jc w:val="both"/>
        <w:outlineLvl w:val="0"/>
      </w:pPr>
      <w:r>
        <w:t>Снятие с учета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t xml:space="preserve">Подавать заявление о снятии с учета плательщика ЕНВД организации и ИП </w:t>
      </w:r>
      <w:hyperlink r:id="rId7" w:history="1">
        <w:r>
          <w:rPr>
            <w:color w:val="0000FF"/>
          </w:rPr>
          <w:t>не должны</w:t>
        </w:r>
      </w:hyperlink>
      <w:r>
        <w:t xml:space="preserve">. Инспекции все сделают сами. В конце августа ФНС </w:t>
      </w:r>
      <w:hyperlink r:id="rId8" w:history="1">
        <w:r>
          <w:rPr>
            <w:color w:val="0000FF"/>
          </w:rPr>
          <w:t>уже говорила</w:t>
        </w:r>
      </w:hyperlink>
      <w:r>
        <w:t xml:space="preserve"> об этом.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Title"/>
        <w:ind w:firstLine="540"/>
        <w:jc w:val="both"/>
        <w:outlineLvl w:val="0"/>
      </w:pPr>
      <w:r>
        <w:t>Последняя декларация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t xml:space="preserve">Все нормы об отчетности по ЕНВД </w:t>
      </w:r>
      <w:hyperlink r:id="rId9" w:history="1">
        <w:r>
          <w:rPr>
            <w:color w:val="0000FF"/>
          </w:rPr>
          <w:t>применяются</w:t>
        </w:r>
      </w:hyperlink>
      <w:r>
        <w:t xml:space="preserve"> и в отношении декларации за IV квартал 2020 года. Таким образом, подать последнюю нужно </w:t>
      </w:r>
      <w:hyperlink r:id="rId10" w:history="1">
        <w:r>
          <w:rPr>
            <w:color w:val="0000FF"/>
          </w:rPr>
          <w:t>не позднее 20 января</w:t>
        </w:r>
      </w:hyperlink>
      <w:r>
        <w:t xml:space="preserve"> следующего года в инспекцию, в которой организация или ИП до отмены </w:t>
      </w:r>
      <w:proofErr w:type="gramStart"/>
      <w:r>
        <w:t>стояли на учете</w:t>
      </w:r>
      <w:proofErr w:type="gramEnd"/>
      <w:r>
        <w:t xml:space="preserve"> как "вмененщики".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Сам налог нужно перечислить в бюджет </w:t>
      </w:r>
      <w:hyperlink r:id="rId11" w:history="1">
        <w:r>
          <w:rPr>
            <w:color w:val="0000FF"/>
          </w:rPr>
          <w:t>не позднее 25 января</w:t>
        </w:r>
      </w:hyperlink>
      <w:r>
        <w:t>, т.е. как раньше.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Title"/>
        <w:ind w:firstLine="540"/>
        <w:jc w:val="both"/>
        <w:outlineLvl w:val="0"/>
      </w:pPr>
      <w:r>
        <w:t>Переход на другие режимы налогообложения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t xml:space="preserve">ФНС </w:t>
      </w:r>
      <w:hyperlink r:id="rId12" w:history="1">
        <w:r>
          <w:rPr>
            <w:color w:val="0000FF"/>
          </w:rPr>
          <w:t>напомнила</w:t>
        </w:r>
      </w:hyperlink>
      <w:r>
        <w:t>, что плательщики ЕНВД могут перейти на иные альтернативные спецрежимы, например УСН или патентную систему. Кроме того, ИП без работников могут зарегистрироваться как самозанятые и платить НПД.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>Очевидно, что плательщики ЕНВД могут также применять общий режим, т.е. исчислять и уплачивать налог на прибыль или НДФЛ.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Title"/>
        <w:ind w:firstLine="540"/>
        <w:jc w:val="both"/>
        <w:outlineLvl w:val="0"/>
      </w:pPr>
      <w:r>
        <w:t>На УСН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t xml:space="preserve">Если организация или предприниматель сейчас совмещает УСН и ЕНВД, то специально ничего делать для перевода всей деятельности на "упрощенку" </w:t>
      </w:r>
      <w:hyperlink r:id="rId13" w:history="1">
        <w:r>
          <w:rPr>
            <w:color w:val="0000FF"/>
          </w:rPr>
          <w:t>не нужно</w:t>
        </w:r>
      </w:hyperlink>
      <w:r>
        <w:t xml:space="preserve">. Остальные налогоплательщики должны </w:t>
      </w:r>
      <w:r>
        <w:rPr>
          <w:b/>
        </w:rPr>
        <w:t xml:space="preserve">подать в инспекцию </w:t>
      </w:r>
      <w:hyperlink r:id="rId14" w:history="1">
        <w:r>
          <w:rPr>
            <w:b/>
            <w:color w:val="0000FF"/>
          </w:rPr>
          <w:t>уведомление</w:t>
        </w:r>
      </w:hyperlink>
      <w:r>
        <w:t xml:space="preserve"> о переходе на УСН. Срок представления документов - </w:t>
      </w:r>
      <w:hyperlink r:id="rId15" w:history="1">
        <w:r>
          <w:rPr>
            <w:color w:val="0000FF"/>
          </w:rPr>
          <w:t>не позднее 31 декабря</w:t>
        </w:r>
      </w:hyperlink>
      <w:r>
        <w:t xml:space="preserve"> 2020 года. В уведомлении нужно указать объект налогообложения, а также остаточную стоимость ОС и размер доходов по состоянию на 1 октября. При этом поступления в рамках ЕНВД не учитываются при определении ограничений по доходам. </w:t>
      </w:r>
      <w:hyperlink r:id="rId16" w:history="1">
        <w:r>
          <w:rPr>
            <w:color w:val="0000FF"/>
          </w:rPr>
          <w:t>В расчет идут</w:t>
        </w:r>
      </w:hyperlink>
      <w:r>
        <w:t xml:space="preserve"> только доходы по общему режиму.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На УСН налогоплательщик </w:t>
      </w:r>
      <w:hyperlink r:id="rId17" w:history="1">
        <w:r>
          <w:rPr>
            <w:color w:val="0000FF"/>
          </w:rPr>
          <w:t>учитывает</w:t>
        </w:r>
      </w:hyperlink>
      <w:r>
        <w:t xml:space="preserve"> </w:t>
      </w:r>
      <w:r>
        <w:rPr>
          <w:b/>
        </w:rPr>
        <w:t>доходы</w:t>
      </w:r>
      <w:r>
        <w:t xml:space="preserve"> на дату поступления. Значит, все, что он получил в период "вмененки", в базе по "упрощенному" налогу не учитывается. Это правило </w:t>
      </w:r>
      <w:hyperlink r:id="rId18" w:history="1">
        <w:r>
          <w:rPr>
            <w:color w:val="0000FF"/>
          </w:rPr>
          <w:t>касается</w:t>
        </w:r>
      </w:hyperlink>
      <w:r>
        <w:t xml:space="preserve"> и авансов.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Что касается </w:t>
      </w:r>
      <w:r>
        <w:rPr>
          <w:b/>
        </w:rPr>
        <w:t>расходов</w:t>
      </w:r>
      <w:r>
        <w:t xml:space="preserve"> на покупку товаров для перепродажи, то по правилам УСН такие затраты учитываются по мере реализации этих товаров. Следовательно, если организация или ИП приобрели товары для перепродажи в период применения ЕНВД, а продали их уже на УСН с </w:t>
      </w:r>
      <w:r>
        <w:lastRenderedPageBreak/>
        <w:t xml:space="preserve">объектом "доходы минус расходы", базу по "упрощенному" налогу </w:t>
      </w:r>
      <w:hyperlink r:id="rId19" w:history="1">
        <w:r>
          <w:rPr>
            <w:color w:val="0000FF"/>
          </w:rPr>
          <w:t>можно уменьшить</w:t>
        </w:r>
      </w:hyperlink>
      <w:r>
        <w:t xml:space="preserve">. Главное - иметь подтверждающие документы. Обращаем внимание, что недавно </w:t>
      </w:r>
      <w:hyperlink r:id="rId20" w:history="1">
        <w:r>
          <w:rPr>
            <w:color w:val="0000FF"/>
          </w:rPr>
          <w:t>принят закон</w:t>
        </w:r>
      </w:hyperlink>
      <w:r>
        <w:t>, который предусматривает переходные положения по учету расходов на сырье и материалы: их также можно учесть в базе по налогу на УСН.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Остаточную стоимость </w:t>
      </w:r>
      <w:r>
        <w:rPr>
          <w:b/>
        </w:rPr>
        <w:t>ОС и НМА</w:t>
      </w:r>
      <w:r>
        <w:t xml:space="preserve"> налогоплательщики </w:t>
      </w:r>
      <w:hyperlink r:id="rId21" w:history="1">
        <w:r>
          <w:rPr>
            <w:color w:val="0000FF"/>
          </w:rPr>
          <w:t>отражают</w:t>
        </w:r>
      </w:hyperlink>
      <w:r>
        <w:t xml:space="preserve"> в виде разницы между ценой приобретения или создания объекта и суммой амортизации, начисленной по правилам бухучета за период применения ЕНВД. Эту остаточную стоимость включают в базу по УСН равными долями за отчетные периоды </w:t>
      </w:r>
      <w:hyperlink r:id="rId22" w:history="1">
        <w:r>
          <w:rPr>
            <w:color w:val="0000FF"/>
          </w:rPr>
          <w:t>в течение 1 - 10 лет</w:t>
        </w:r>
      </w:hyperlink>
      <w:r>
        <w:t xml:space="preserve"> в зависимости от срока полезного использования объекта. ФНС </w:t>
      </w:r>
      <w:hyperlink r:id="rId23" w:history="1">
        <w:r>
          <w:rPr>
            <w:color w:val="0000FF"/>
          </w:rPr>
          <w:t>рассмотрела примеры</w:t>
        </w:r>
      </w:hyperlink>
      <w:r>
        <w:t xml:space="preserve"> учета торгового оборудования, автомобиля и здания.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Служба </w:t>
      </w:r>
      <w:hyperlink r:id="rId24" w:history="1">
        <w:r>
          <w:rPr>
            <w:color w:val="0000FF"/>
          </w:rPr>
          <w:t>напомнила</w:t>
        </w:r>
      </w:hyperlink>
      <w:r>
        <w:t xml:space="preserve">, что </w:t>
      </w:r>
      <w:r>
        <w:rPr>
          <w:b/>
        </w:rPr>
        <w:t>отчетность</w:t>
      </w:r>
      <w:r>
        <w:t xml:space="preserve"> по УСН подают по месту нахождения организации или месту жительства ИП. Представлять отчетность по месту нахождения обособленных подразделений или по месту ведения деятельности предпринимателя </w:t>
      </w:r>
      <w:hyperlink r:id="rId25" w:history="1">
        <w:r>
          <w:rPr>
            <w:color w:val="0000FF"/>
          </w:rPr>
          <w:t>не нужно</w:t>
        </w:r>
      </w:hyperlink>
      <w:r>
        <w:t>.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Title"/>
        <w:ind w:firstLine="540"/>
        <w:jc w:val="both"/>
        <w:outlineLvl w:val="0"/>
      </w:pPr>
      <w:r>
        <w:t>На ПСН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t xml:space="preserve">Если предприниматель решил перейти на ПСН со следующего года, он должен </w:t>
      </w:r>
      <w:hyperlink r:id="rId26" w:history="1">
        <w:r>
          <w:rPr>
            <w:color w:val="0000FF"/>
          </w:rPr>
          <w:t>не позднее 17 декабря</w:t>
        </w:r>
      </w:hyperlink>
      <w:r>
        <w:t xml:space="preserve"> подать заявление на получение патента.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Обращаем внимание, со следующего года нормы, регулирующие ПСН, </w:t>
      </w:r>
      <w:hyperlink r:id="rId27" w:history="1">
        <w:r>
          <w:rPr>
            <w:color w:val="0000FF"/>
          </w:rPr>
          <w:t>существенно изменятся</w:t>
        </w:r>
      </w:hyperlink>
      <w:r>
        <w:t>.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Title"/>
        <w:ind w:firstLine="540"/>
        <w:jc w:val="both"/>
        <w:outlineLvl w:val="0"/>
      </w:pPr>
      <w:r>
        <w:t>На общий режим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rPr>
          <w:b/>
        </w:rPr>
        <w:t>Доходы</w:t>
      </w:r>
      <w:r>
        <w:t xml:space="preserve"> от реализации товаров </w:t>
      </w:r>
      <w:hyperlink r:id="rId28" w:history="1">
        <w:r>
          <w:rPr>
            <w:color w:val="0000FF"/>
          </w:rPr>
          <w:t>включают</w:t>
        </w:r>
      </w:hyperlink>
      <w:r>
        <w:t xml:space="preserve"> в базу по налогу на прибыль, если продажа состоялась уже в период применения общего режима. Дата получения дохода зависит от того, какой метод применяет организация: </w:t>
      </w:r>
      <w:hyperlink r:id="rId29" w:history="1">
        <w:r>
          <w:rPr>
            <w:color w:val="0000FF"/>
          </w:rPr>
          <w:t>кассовый</w:t>
        </w:r>
      </w:hyperlink>
      <w:r>
        <w:t xml:space="preserve"> или </w:t>
      </w:r>
      <w:hyperlink r:id="rId30" w:history="1">
        <w:r>
          <w:rPr>
            <w:color w:val="0000FF"/>
          </w:rPr>
          <w:t>метод начисления</w:t>
        </w:r>
      </w:hyperlink>
      <w:r>
        <w:t xml:space="preserve">. В последнем случае, если компания на "вмененке" получила аванс, его </w:t>
      </w:r>
      <w:hyperlink r:id="rId31" w:history="1">
        <w:r>
          <w:rPr>
            <w:color w:val="0000FF"/>
          </w:rPr>
          <w:t>нужно будет учесть</w:t>
        </w:r>
      </w:hyperlink>
      <w:r>
        <w:t xml:space="preserve"> в доходах по налогу на прибыль.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Стоимость остатков товаров, которые приобрели для перепродажи в период ЕНВД, </w:t>
      </w:r>
      <w:hyperlink r:id="rId32" w:history="1">
        <w:r>
          <w:rPr>
            <w:color w:val="0000FF"/>
          </w:rPr>
          <w:t>можно учесть</w:t>
        </w:r>
      </w:hyperlink>
      <w:r>
        <w:t xml:space="preserve"> в </w:t>
      </w:r>
      <w:r>
        <w:rPr>
          <w:b/>
        </w:rPr>
        <w:t>расходах</w:t>
      </w:r>
      <w:r>
        <w:t xml:space="preserve"> при реализации на общем режиме.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Также ФНС коснулась порядка расчета </w:t>
      </w:r>
      <w:r>
        <w:rPr>
          <w:b/>
        </w:rPr>
        <w:t>НДС</w:t>
      </w:r>
      <w:r>
        <w:t>, в том числе вычетов налога: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- если отгрузка </w:t>
      </w:r>
      <w:proofErr w:type="gramStart"/>
      <w:r>
        <w:t>происходит</w:t>
      </w:r>
      <w:proofErr w:type="gramEnd"/>
      <w:r>
        <w:t xml:space="preserve"> начиная с 1 января следующего года, </w:t>
      </w:r>
      <w:hyperlink r:id="rId33" w:history="1">
        <w:r>
          <w:rPr>
            <w:color w:val="0000FF"/>
          </w:rPr>
          <w:t>нужно заплатить</w:t>
        </w:r>
      </w:hyperlink>
      <w:r>
        <w:t xml:space="preserve"> НДС;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- если аванс получен до 31 декабря включительно, а отгрузка будет уже в следующем году, то с аванса </w:t>
      </w:r>
      <w:hyperlink r:id="rId34" w:history="1">
        <w:r>
          <w:rPr>
            <w:color w:val="0000FF"/>
          </w:rPr>
          <w:t>платить налог не нужно</w:t>
        </w:r>
      </w:hyperlink>
      <w:r>
        <w:t>. В этом случае при отгрузке в счет аванса НДС считают по общим правилам;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- налог по товарам, работам, услугам и имущественным правам, которые не использовали во "вмененной" деятельности, </w:t>
      </w:r>
      <w:hyperlink r:id="rId35" w:history="1">
        <w:r>
          <w:rPr>
            <w:color w:val="0000FF"/>
          </w:rPr>
          <w:t>можно принять к вычету</w:t>
        </w:r>
      </w:hyperlink>
      <w:r>
        <w:t xml:space="preserve">. Для этого их нужно использовать в облагаемой НДС деятельности. Право на вычет </w:t>
      </w:r>
      <w:hyperlink r:id="rId36" w:history="1">
        <w:proofErr w:type="gramStart"/>
        <w:r>
          <w:rPr>
            <w:color w:val="0000FF"/>
          </w:rPr>
          <w:t>возникает</w:t>
        </w:r>
        <w:proofErr w:type="gramEnd"/>
      </w:hyperlink>
      <w:r>
        <w:t xml:space="preserve"> начиная с I квартала 2021 года;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- по приобретенным и введенным в эксплуатацию в период "вмененки" ОС, стоимость которых сформирована с учетом НДС, вычеты </w:t>
      </w:r>
      <w:hyperlink r:id="rId37" w:history="1">
        <w:r>
          <w:rPr>
            <w:color w:val="0000FF"/>
          </w:rPr>
          <w:t>невозможны</w:t>
        </w:r>
      </w:hyperlink>
      <w:r>
        <w:t xml:space="preserve">. </w:t>
      </w:r>
      <w:hyperlink r:id="rId38" w:history="1">
        <w:r>
          <w:rPr>
            <w:color w:val="0000FF"/>
          </w:rPr>
          <w:t>Исключение</w:t>
        </w:r>
      </w:hyperlink>
      <w:r>
        <w:t xml:space="preserve"> - ситуация, когда объект приобрели в период ЕНВД, а ввели в эксплуатацию уже на общем режиме.</w:t>
      </w:r>
    </w:p>
    <w:p w:rsidR="009B16AA" w:rsidRDefault="009B16AA">
      <w:pPr>
        <w:pStyle w:val="ConsPlusNormal"/>
        <w:spacing w:before="220"/>
        <w:ind w:firstLine="540"/>
        <w:jc w:val="both"/>
      </w:pPr>
      <w:r>
        <w:t xml:space="preserve">Служба </w:t>
      </w:r>
      <w:hyperlink r:id="rId39" w:history="1">
        <w:r>
          <w:rPr>
            <w:color w:val="0000FF"/>
          </w:rPr>
          <w:t xml:space="preserve">особо </w:t>
        </w:r>
        <w:proofErr w:type="gramStart"/>
        <w:r>
          <w:rPr>
            <w:color w:val="0000FF"/>
          </w:rPr>
          <w:t>подчеркнула</w:t>
        </w:r>
      </w:hyperlink>
      <w:r>
        <w:t>, что, если организация или ИП заключают в 2020 году договоры на реализацию товаров, работ, услуг или имущественных прав начиная</w:t>
      </w:r>
      <w:proofErr w:type="gramEnd"/>
      <w:r>
        <w:t xml:space="preserve"> с 1 января 2021 года, в соглашениях стоит отражать цену с учетом НДС.</w:t>
      </w:r>
    </w:p>
    <w:p w:rsidR="009B16AA" w:rsidRDefault="009B16AA">
      <w:pPr>
        <w:pStyle w:val="ConsPlusNormal"/>
        <w:ind w:firstLine="540"/>
        <w:jc w:val="both"/>
      </w:pPr>
    </w:p>
    <w:p w:rsidR="009B16AA" w:rsidRDefault="009B16AA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40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ФНС России от 20.11.2020 N СД-4-3/19053@</w:t>
      </w:r>
    </w:p>
    <w:p w:rsidR="009B16AA" w:rsidRDefault="009B16AA">
      <w:pPr>
        <w:pStyle w:val="ConsPlusNormal"/>
        <w:jc w:val="both"/>
      </w:pPr>
    </w:p>
    <w:p w:rsidR="009B16AA" w:rsidRDefault="009B16AA">
      <w:pPr>
        <w:pStyle w:val="ConsPlusNormal"/>
        <w:jc w:val="both"/>
      </w:pPr>
    </w:p>
    <w:p w:rsidR="009B16AA" w:rsidRDefault="009B1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9B16AA"/>
    <w:sectPr w:rsidR="003E78AE" w:rsidSect="0038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grammar="clean"/>
  <w:defaultTabStop w:val="708"/>
  <w:characterSpacingControl w:val="doNotCompress"/>
  <w:compat/>
  <w:rsids>
    <w:rsidRoot w:val="009B16AA"/>
    <w:rsid w:val="002F0E00"/>
    <w:rsid w:val="003E67FC"/>
    <w:rsid w:val="009B16AA"/>
    <w:rsid w:val="00F3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B8F3C3C0174B16802C2B987C0402797968C04C404D59C7BEB65860731223331FDC848A3D933198262DC03FCD50A9015421BD96072Ev7J1F" TargetMode="External"/><Relationship Id="rId13" Type="http://schemas.openxmlformats.org/officeDocument/2006/relationships/hyperlink" Target="consultantplus://offline/ref=0EA6B8F3C3C0174B16803028867C0402787866C64D4A4D59C7BEB65860731223331FDC848A3D93319B7928D52E955FAC184B21A28A052C73v5J0F" TargetMode="External"/><Relationship Id="rId18" Type="http://schemas.openxmlformats.org/officeDocument/2006/relationships/hyperlink" Target="consultantplus://offline/ref=0EA6B8F3C3C0174B16803028867C0402787866C64D4A4D59C7BEB65860731223331FDC848A3D93309B7928D52E955FAC184B21A28A052C73v5J0F" TargetMode="External"/><Relationship Id="rId26" Type="http://schemas.openxmlformats.org/officeDocument/2006/relationships/hyperlink" Target="consultantplus://offline/ref=0EA6B8F3C3C0174B16803028867C0402787866C64D4A4D59C7BEB65860731223331FDC848A3D9335947928D52E955FAC184B21A28A052C73v5J0F" TargetMode="External"/><Relationship Id="rId39" Type="http://schemas.openxmlformats.org/officeDocument/2006/relationships/hyperlink" Target="consultantplus://offline/ref=0EA6B8F3C3C0174B16803028867C0402787866C64D4A4D59C7BEB65860731223331FDC848A3D933A957928D52E955FAC184B21A28A052C73v5J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A6B8F3C3C0174B16803028867C0402787866C64D4A4D59C7BEB65860731223331FDC848A3D9337977928D52E955FAC184B21A28A052C73v5J0F" TargetMode="External"/><Relationship Id="rId34" Type="http://schemas.openxmlformats.org/officeDocument/2006/relationships/hyperlink" Target="consultantplus://offline/ref=0EA6B8F3C3C0174B16803028867C0402787866C64D4A4D59C7BEB65860731223331FDC848A3D933B9A7928D52E955FAC184B21A28A052C73v5J0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EA6B8F3C3C0174B16803028867C0402787866C64D4A4D59C7BEB65860731223331FDC848A3D9332927928D52E955FAC184B21A28A052C73v5J0F" TargetMode="External"/><Relationship Id="rId12" Type="http://schemas.openxmlformats.org/officeDocument/2006/relationships/hyperlink" Target="consultantplus://offline/ref=0EA6B8F3C3C0174B16803028867C0402787866C64D4A4D59C7BEB65860731223331FDC848A3D9333957928D52E955FAC184B21A28A052C73v5J0F" TargetMode="External"/><Relationship Id="rId17" Type="http://schemas.openxmlformats.org/officeDocument/2006/relationships/hyperlink" Target="consultantplus://offline/ref=0EA6B8F3C3C0174B16803028867C0402787866C64D4A4D59C7BEB65860731223331FDC848A3D9330967928D52E955FAC184B21A28A052C73v5J0F" TargetMode="External"/><Relationship Id="rId25" Type="http://schemas.openxmlformats.org/officeDocument/2006/relationships/hyperlink" Target="consultantplus://offline/ref=0EA6B8F3C3C0174B16803028867C0402787866C64D4A4D59C7BEB65860731223331FDC848A3D9335917928D52E955FAC184B21A28A052C73v5J0F" TargetMode="External"/><Relationship Id="rId33" Type="http://schemas.openxmlformats.org/officeDocument/2006/relationships/hyperlink" Target="consultantplus://offline/ref=0EA6B8F3C3C0174B16803028867C0402787866C64D4A4D59C7BEB65860731223331FDC848A3D933B9B7928D52E955FAC184B21A28A052C73v5J0F" TargetMode="External"/><Relationship Id="rId38" Type="http://schemas.openxmlformats.org/officeDocument/2006/relationships/hyperlink" Target="consultantplus://offline/ref=0EA6B8F3C3C0174B16803028867C0402787866C64D4A4D59C7BEB65860731223331FDC848A3D9233977928D52E955FAC184B21A28A052C73v5J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A6B8F3C3C0174B16803028867C04027A7D69C74D414D59C7BEB65860731223331FDC848A3D93309A7928D52E955FAC184B21A28A052C73v5J0F" TargetMode="External"/><Relationship Id="rId20" Type="http://schemas.openxmlformats.org/officeDocument/2006/relationships/hyperlink" Target="consultantplus://offline/ref=0EA6B8F3C3C0174B16803028867C0402787866C44C464D59C7BEB65860731223331FDC848A3D93339A7928D52E955FAC184B21A28A052C73v5J0F" TargetMode="External"/><Relationship Id="rId29" Type="http://schemas.openxmlformats.org/officeDocument/2006/relationships/hyperlink" Target="consultantplus://offline/ref=0EA6B8F3C3C0174B16803028867C0402787866C44B444D59C7BEB65860731223331FDC848A3F973A947928D52E955FAC184B21A28A052C73v5J0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6B8F3C3C0174B16803028867C0402787866C64D4A4D59C7BEB65860731223331FDC848A3D9333967928D52E955FAC184B21A28A052C73v5J0F" TargetMode="External"/><Relationship Id="rId11" Type="http://schemas.openxmlformats.org/officeDocument/2006/relationships/hyperlink" Target="consultantplus://offline/ref=0EA6B8F3C3C0174B16803028867C040278786BC14D4B4D59C7BEB65860731223331FDC8283359338C72338D167C255B01E543EA19405v2JCF" TargetMode="External"/><Relationship Id="rId24" Type="http://schemas.openxmlformats.org/officeDocument/2006/relationships/hyperlink" Target="consultantplus://offline/ref=0EA6B8F3C3C0174B16803028867C0402787866C64D4A4D59C7BEB65860731223331FDC848A3D9335927928D52E955FAC184B21A28A052C73v5J0F" TargetMode="External"/><Relationship Id="rId32" Type="http://schemas.openxmlformats.org/officeDocument/2006/relationships/hyperlink" Target="consultantplus://offline/ref=0EA6B8F3C3C0174B16803028867C0402787866C64D4A4D59C7BEB65860731223331FDC848A3D933B957928D52E955FAC184B21A28A052C73v5J0F" TargetMode="External"/><Relationship Id="rId37" Type="http://schemas.openxmlformats.org/officeDocument/2006/relationships/hyperlink" Target="consultantplus://offline/ref=0EA6B8F3C3C0174B16803028867C0402787866C64D4A4D59C7BEB65860731223331FDC848A3D9233907928D52E955FAC184B21A28A052C73v5J0F" TargetMode="External"/><Relationship Id="rId40" Type="http://schemas.openxmlformats.org/officeDocument/2006/relationships/hyperlink" Target="consultantplus://offline/ref=0EA6B8F3C3C0174B16803028867C0402787866C64D4A4D59C7BEB65860731223331FDC848A3D9333967928D52E955FAC184B21A28A052C73v5J0F" TargetMode="External"/><Relationship Id="rId5" Type="http://schemas.openxmlformats.org/officeDocument/2006/relationships/hyperlink" Target="consultantplus://offline/ref=0EA6B8F3C3C0174B16803028867C0402797E6FC140464D59C7BEB65860731223331FDC818169C277C67F7E8374C153B01D5522vAJ3F" TargetMode="External"/><Relationship Id="rId15" Type="http://schemas.openxmlformats.org/officeDocument/2006/relationships/hyperlink" Target="consultantplus://offline/ref=0EA6B8F3C3C0174B16803028867C040278786BC14D4B4D59C7BEB65860731223331FDC828C349138C72338D167C255B01E543EA19405v2JCF" TargetMode="External"/><Relationship Id="rId23" Type="http://schemas.openxmlformats.org/officeDocument/2006/relationships/hyperlink" Target="consultantplus://offline/ref=0EA6B8F3C3C0174B16803028867C0402787866C64D4A4D59C7BEB65860731223331FDC848A3D93379A7928D52E955FAC184B21A28A052C73v5J0F" TargetMode="External"/><Relationship Id="rId28" Type="http://schemas.openxmlformats.org/officeDocument/2006/relationships/hyperlink" Target="consultantplus://offline/ref=0EA6B8F3C3C0174B16803028867C0402787866C64D4A4D59C7BEB65860731223331FDC848A3D9334977928D52E955FAC184B21A28A052C73v5J0F" TargetMode="External"/><Relationship Id="rId36" Type="http://schemas.openxmlformats.org/officeDocument/2006/relationships/hyperlink" Target="consultantplus://offline/ref=0EA6B8F3C3C0174B16803028867C0402787866C64D4A4D59C7BEB65860731223331FDC848A3D9233917928D52E955FAC184B21A28A052C73v5J0F" TargetMode="External"/><Relationship Id="rId10" Type="http://schemas.openxmlformats.org/officeDocument/2006/relationships/hyperlink" Target="consultantplus://offline/ref=0EA6B8F3C3C0174B16803028867C040278786BC14D4B4D59C7BEB65860731223331FDC848A399134957928D52E955FAC184B21A28A052C73v5J0F" TargetMode="External"/><Relationship Id="rId19" Type="http://schemas.openxmlformats.org/officeDocument/2006/relationships/hyperlink" Target="consultantplus://offline/ref=0EA6B8F3C3C0174B16803028867C0402787866C64D4A4D59C7BEB65860731223331FDC848A3D9337927928D52E955FAC184B21A28A052C73v5J0F" TargetMode="External"/><Relationship Id="rId31" Type="http://schemas.openxmlformats.org/officeDocument/2006/relationships/hyperlink" Target="consultantplus://offline/ref=0EA6B8F3C3C0174B16803028867C0402787866C64D4A4D59C7BEB65860731223331FDC848A3D93349B7928D52E955FAC184B21A28A052C73v5J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A6B8F3C3C0174B16803028867C0402787866C64D4A4D59C7BEB65860731223331FDC848A3D9332907928D52E955FAC184B21A28A052C73v5J0F" TargetMode="External"/><Relationship Id="rId14" Type="http://schemas.openxmlformats.org/officeDocument/2006/relationships/hyperlink" Target="consultantplus://offline/ref=0EA6B8F3C3C0174B16803028867C04027A7D69C74D414D59C7BEB65860731223331FDC848A3D9331957928D52E955FAC184B21A28A052C73v5J0F" TargetMode="External"/><Relationship Id="rId22" Type="http://schemas.openxmlformats.org/officeDocument/2006/relationships/hyperlink" Target="consultantplus://offline/ref=0EA6B8F3C3C0174B16803028867C0402787866C44B444D59C7BEB65860731223331FDC848C3B9038C72338D167C255B01E543EA19405v2JCF" TargetMode="External"/><Relationship Id="rId27" Type="http://schemas.openxmlformats.org/officeDocument/2006/relationships/hyperlink" Target="consultantplus://offline/ref=0EA6B8F3C3C0174B16803028867C0402787866C44C464D59C7BEB65860731223331FDC848A3D9332957928D52E955FAC184B21A28A052C73v5J0F" TargetMode="External"/><Relationship Id="rId30" Type="http://schemas.openxmlformats.org/officeDocument/2006/relationships/hyperlink" Target="consultantplus://offline/ref=0EA6B8F3C3C0174B16803028867C0402787866C44B444D59C7BEB65860731223331FDC848A3F9731927928D52E955FAC184B21A28A052C73v5J0F" TargetMode="External"/><Relationship Id="rId35" Type="http://schemas.openxmlformats.org/officeDocument/2006/relationships/hyperlink" Target="consultantplus://offline/ref=0EA6B8F3C3C0174B16803028867C0402787866C64D4A4D59C7BEB65860731223331FDC848A3D933A9A7928D52E955FAC184B21A28A052C73v5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2020-11-27T05:09:00Z</dcterms:created>
  <dcterms:modified xsi:type="dcterms:W3CDTF">2020-11-27T05:12:00Z</dcterms:modified>
</cp:coreProperties>
</file>