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8A" w:rsidRDefault="008A49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98A" w:rsidRDefault="008A498A">
      <w:pPr>
        <w:pStyle w:val="ConsPlusNormal"/>
        <w:ind w:firstLine="540"/>
        <w:jc w:val="both"/>
        <w:outlineLvl w:val="0"/>
      </w:pPr>
    </w:p>
    <w:p w:rsidR="008A498A" w:rsidRDefault="008A498A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8A498A" w:rsidRDefault="008A498A">
      <w:pPr>
        <w:pStyle w:val="ConsPlusNormal"/>
        <w:jc w:val="both"/>
      </w:pPr>
    </w:p>
    <w:p w:rsidR="008A498A" w:rsidRDefault="008A498A">
      <w:pPr>
        <w:pStyle w:val="ConsPlusTitle"/>
        <w:jc w:val="center"/>
      </w:pPr>
      <w:r>
        <w:t>КАК ИЗМЕНИТСЯ ГОСУДАРСТВЕННАЯ КАДАСТРОВАЯ ОЦЕНКА</w:t>
      </w:r>
    </w:p>
    <w:p w:rsidR="008A498A" w:rsidRDefault="008A498A">
      <w:pPr>
        <w:pStyle w:val="ConsPlusTitle"/>
        <w:jc w:val="center"/>
      </w:pPr>
      <w:r>
        <w:t>НЕДВИЖИМОСТИ: ОБЗОР ЗАКОНА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05.08.2020.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Normal"/>
        <w:ind w:firstLine="540"/>
        <w:jc w:val="both"/>
      </w:pPr>
      <w:r>
        <w:t>Государственную кадастровую оценку будут проводить с другой периодичностью. По-новому станут исчислять сроки применения кадастровой стоимости. Скорректируют правила исправления ошибок, допущенных при ее определении. Введут обязательный досудебный порядок оспаривания кадастровой стоимости.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Title"/>
        <w:ind w:firstLine="540"/>
        <w:jc w:val="both"/>
        <w:outlineLvl w:val="0"/>
      </w:pPr>
      <w:r>
        <w:t>Как изменится периодичность государственной кадастровой оценки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Очередную государственную кадастровую оценку (далее - ГКО, оценка) </w:t>
      </w:r>
      <w:hyperlink r:id="rId5" w:history="1">
        <w:r>
          <w:rPr>
            <w:color w:val="0000FF"/>
          </w:rPr>
          <w:t>будут проводить</w:t>
        </w:r>
      </w:hyperlink>
      <w:r>
        <w:t xml:space="preserve"> через 4 года с года последней оценки. </w:t>
      </w:r>
      <w:hyperlink r:id="rId6" w:history="1">
        <w:r>
          <w:rPr>
            <w:color w:val="0000FF"/>
          </w:rPr>
          <w:t>Города федерального значения</w:t>
        </w:r>
      </w:hyperlink>
      <w:r>
        <w:t xml:space="preserve"> смогут сократить этот срок вдвое.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Сейчас очередную ГКО по общему правилу </w:t>
      </w:r>
      <w:hyperlink r:id="rId7" w:history="1">
        <w:r>
          <w:rPr>
            <w:color w:val="0000FF"/>
          </w:rPr>
          <w:t>проводят</w:t>
        </w:r>
      </w:hyperlink>
      <w:r>
        <w:t xml:space="preserve"> не чаще одного раза в 3 года, но не реже одного раза в 5 лет. В городах федерального значения нельзя переоценивать недвижимость чаще одного раза в 2 года.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Новые правила </w:t>
      </w:r>
      <w:hyperlink r:id="rId8" w:history="1">
        <w:r>
          <w:rPr>
            <w:color w:val="0000FF"/>
          </w:rPr>
          <w:t>начнут применяться</w:t>
        </w:r>
      </w:hyperlink>
      <w:r>
        <w:t>: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>- с 1 января 2022 года - в отношении земельных участков;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>- с 1 января 2023 года - в отношении зданий, помещений, сооружений, объектов незавершенного строительства, машино-мест.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Напомним, в 2020 году в Москве из-за коронавируса не будут проводить запланированную кадастровую оценку. Подробнее об этом в нашей </w:t>
      </w:r>
      <w:hyperlink r:id="rId9" w:history="1">
        <w:r>
          <w:rPr>
            <w:color w:val="0000FF"/>
          </w:rPr>
          <w:t>новости</w:t>
        </w:r>
      </w:hyperlink>
      <w:r>
        <w:t>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Title"/>
        <w:ind w:firstLine="540"/>
        <w:jc w:val="both"/>
        <w:outlineLvl w:val="0"/>
      </w:pPr>
      <w:r>
        <w:t>Какой будет периодичность оценки до того, как заработают новые правила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До начала применения новых правил очередную ГКО </w:t>
      </w:r>
      <w:hyperlink r:id="rId10" w:history="1">
        <w:r>
          <w:rPr>
            <w:color w:val="0000FF"/>
          </w:rPr>
          <w:t>будут проводить</w:t>
        </w:r>
      </w:hyperlink>
      <w:r>
        <w:t xml:space="preserve"> не ранее чем через 3 года (в городах федерального значения - не ранее чем через 2 года) и не позднее чем через 5 лет. Срок исчисляется с года последней ГКО.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Оценки </w:t>
      </w:r>
      <w:hyperlink r:id="rId11" w:history="1">
        <w:r>
          <w:rPr>
            <w:color w:val="0000FF"/>
          </w:rPr>
          <w:t>не будет</w:t>
        </w:r>
      </w:hyperlink>
      <w:r>
        <w:t>, если решение о ее проведении приняли менее чем за 6 месяцев до 1 января года, когда она должна состояться.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Отметим, что </w:t>
      </w:r>
      <w:hyperlink r:id="rId12" w:history="1">
        <w:r>
          <w:rPr>
            <w:color w:val="0000FF"/>
          </w:rPr>
          <w:t>в 2022 году</w:t>
        </w:r>
      </w:hyperlink>
      <w:r>
        <w:t xml:space="preserve"> во всех субъектах РФ оценку земельных участков проведут без учета ограничений ее периодичности. </w:t>
      </w:r>
      <w:hyperlink r:id="rId13" w:history="1">
        <w:r>
          <w:rPr>
            <w:color w:val="0000FF"/>
          </w:rPr>
          <w:t>В 2023 году</w:t>
        </w:r>
      </w:hyperlink>
      <w:r>
        <w:t xml:space="preserve"> то же самое коснется зданий, помещений, сооружений, объектов незавершенного строительства, машино-мест.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Title"/>
        <w:ind w:firstLine="540"/>
        <w:jc w:val="both"/>
        <w:outlineLvl w:val="0"/>
      </w:pPr>
      <w:r>
        <w:t>Как будут исчисляться сроки применения кадастровой стоимости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Сведения о кадастровой стоимости, которые внесены в ЕГРН, </w:t>
      </w:r>
      <w:hyperlink r:id="rId14" w:history="1">
        <w:r>
          <w:rPr>
            <w:color w:val="0000FF"/>
          </w:rPr>
          <w:t>будут применяться</w:t>
        </w:r>
      </w:hyperlink>
      <w:r>
        <w:t>, в частности, с 1 января года: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- следующего за годом, когда вступил в силу акт об утверждении результатов определения </w:t>
      </w:r>
      <w:r>
        <w:lastRenderedPageBreak/>
        <w:t xml:space="preserve">кадастровой стоимости. Кстати, данный акт </w:t>
      </w:r>
      <w:hyperlink r:id="rId15" w:history="1">
        <w:r>
          <w:rPr>
            <w:color w:val="0000FF"/>
          </w:rPr>
          <w:t>будет вступать в силу</w:t>
        </w:r>
      </w:hyperlink>
      <w:r>
        <w:t xml:space="preserve"> по истечении месяца после дня его обнародования;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>- следующего за годом, когда вступил в силу акт о внесении изменений в акт об утверждении результатов определения кадастровой стоимости. Речь идет о случае, если кадастровая стоимость увеличилась;</w:t>
      </w:r>
    </w:p>
    <w:p w:rsidR="008A498A" w:rsidRDefault="008A498A">
      <w:pPr>
        <w:pStyle w:val="ConsPlusNormal"/>
        <w:spacing w:before="220"/>
        <w:ind w:firstLine="540"/>
        <w:jc w:val="both"/>
      </w:pPr>
      <w:proofErr w:type="gramStart"/>
      <w:r>
        <w:t xml:space="preserve">- в котором в </w:t>
      </w:r>
      <w:hyperlink r:id="rId16" w:history="1">
        <w:r>
          <w:rPr>
            <w:color w:val="0000FF"/>
          </w:rPr>
          <w:t>бюджетное учреждение</w:t>
        </w:r>
      </w:hyperlink>
      <w:r>
        <w:t xml:space="preserve"> подано заявление об установлении кадастровой стоимости в размере рыночной, но не ранее даты постановки объекта на государственный кадастровый учет.</w:t>
      </w:r>
      <w:proofErr w:type="gramEnd"/>
      <w:r>
        <w:t xml:space="preserve"> Это положение будет применяться, если заявление удовлетворено.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Сейчас сведения о кадастровой стоимости по общему правилу </w:t>
      </w:r>
      <w:hyperlink r:id="rId17" w:history="1">
        <w:r>
          <w:rPr>
            <w:color w:val="0000FF"/>
          </w:rPr>
          <w:t>применяются</w:t>
        </w:r>
      </w:hyperlink>
      <w:r>
        <w:t xml:space="preserve"> со дня, когда вступил в силу акт об утверждении результатов ГКО.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Title"/>
        <w:ind w:firstLine="540"/>
        <w:jc w:val="both"/>
        <w:outlineLvl w:val="0"/>
      </w:pPr>
      <w:r>
        <w:t>Как можно будет исправить ошибки в определении кадастровой стоимости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Заявление об исправлении ошибок, допущенных при определении кадастровой стоимости, можно будет подать </w:t>
      </w:r>
      <w:hyperlink r:id="rId18" w:history="1">
        <w:r>
          <w:rPr>
            <w:color w:val="0000FF"/>
          </w:rPr>
          <w:t>в течение 5 лет</w:t>
        </w:r>
      </w:hyperlink>
      <w:r>
        <w:t xml:space="preserve"> со дня внесения в ЕГРН сведений о кадастровой стоимости.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Сейчас обратиться за исправлением ошибок </w:t>
      </w:r>
      <w:hyperlink r:id="rId19" w:history="1">
        <w:r>
          <w:rPr>
            <w:color w:val="0000FF"/>
          </w:rPr>
          <w:t>можно</w:t>
        </w:r>
      </w:hyperlink>
      <w:r>
        <w:t>, пока кадастровая стоимость актуальна.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Рассматривать заявление об исправлении ошибок будут, как и сейчас, в течение 30 календарных дней со дня его поступления. Однако новый закон не предусматривает </w:t>
      </w:r>
      <w:hyperlink r:id="rId20" w:history="1">
        <w:r>
          <w:rPr>
            <w:color w:val="0000FF"/>
          </w:rPr>
          <w:t>возможности</w:t>
        </w:r>
      </w:hyperlink>
      <w:r>
        <w:t xml:space="preserve"> продлить срок рассмотрения.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Есть и другие новшества в правилах исправления ошибок. Изменения начнут действовать </w:t>
      </w:r>
      <w:hyperlink r:id="rId21" w:history="1">
        <w:r>
          <w:rPr>
            <w:color w:val="0000FF"/>
          </w:rPr>
          <w:t>с 1 января 2021 года</w:t>
        </w:r>
      </w:hyperlink>
      <w:r>
        <w:t>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Title"/>
        <w:ind w:firstLine="540"/>
        <w:jc w:val="both"/>
        <w:outlineLvl w:val="0"/>
      </w:pPr>
      <w:r>
        <w:t>Как можно будет установить кадастровую стоимость в размере рыночной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Устанавливать кадастровую стоимость в размере рыночной по заявлению заинтересованных лиц </w:t>
      </w:r>
      <w:hyperlink r:id="rId22" w:history="1">
        <w:r>
          <w:rPr>
            <w:color w:val="0000FF"/>
          </w:rPr>
          <w:t>будет</w:t>
        </w:r>
      </w:hyperlink>
      <w:r>
        <w:t xml:space="preserve"> бюджетное учреждение. Сейчас это </w:t>
      </w:r>
      <w:hyperlink r:id="rId23" w:history="1">
        <w:r>
          <w:rPr>
            <w:color w:val="0000FF"/>
          </w:rPr>
          <w:t>делает</w:t>
        </w:r>
      </w:hyperlink>
      <w:r>
        <w:t xml:space="preserve"> специальная комиссия (если она создана в субъекте РФ) или суд. Причем соблюдение досудебного порядка не обязательно.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Заявление </w:t>
      </w:r>
      <w:hyperlink r:id="rId24" w:history="1">
        <w:r>
          <w:rPr>
            <w:color w:val="0000FF"/>
          </w:rPr>
          <w:t>можно будет подать</w:t>
        </w:r>
      </w:hyperlink>
      <w:r>
        <w:t xml:space="preserve"> в бюджетное учреждение или МФЦ </w:t>
      </w:r>
      <w:proofErr w:type="gramStart"/>
      <w:r>
        <w:t>в период с даты постановки объекта на государственный кадастровый учет до даты снятия с этого учета</w:t>
      </w:r>
      <w:proofErr w:type="gramEnd"/>
      <w:r>
        <w:t xml:space="preserve">. При этом потребуется уложиться в </w:t>
      </w:r>
      <w:hyperlink r:id="rId25" w:history="1">
        <w:r>
          <w:rPr>
            <w:color w:val="0000FF"/>
          </w:rPr>
          <w:t>6-месячный срок</w:t>
        </w:r>
      </w:hyperlink>
      <w:r>
        <w:t xml:space="preserve"> с даты, по состоянию на которую проведена рыночная оценка объекта. Эта дата должна быть указана в приложенном к заявлению отчете об оценке рыночной стоимости.</w:t>
      </w:r>
    </w:p>
    <w:p w:rsidR="008A498A" w:rsidRDefault="008A498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Решение</w:t>
        </w:r>
      </w:hyperlink>
      <w:r>
        <w:t xml:space="preserve"> бюджетного учреждения </w:t>
      </w:r>
      <w:hyperlink r:id="rId27" w:history="1">
        <w:r>
          <w:rPr>
            <w:color w:val="0000FF"/>
          </w:rPr>
          <w:t>можно будет оспорить</w:t>
        </w:r>
      </w:hyperlink>
      <w:r>
        <w:t xml:space="preserve"> в суде по КАС РФ. Одновременно с этим заявление об установлении кадастровой стоимости объекта недвижимости в размере рыночной можно будет подать в суд.</w:t>
      </w:r>
    </w:p>
    <w:p w:rsidR="008A498A" w:rsidRDefault="008A498A">
      <w:pPr>
        <w:pStyle w:val="ConsPlusNormal"/>
        <w:spacing w:before="220"/>
        <w:ind w:firstLine="540"/>
        <w:jc w:val="both"/>
      </w:pPr>
      <w:r>
        <w:t xml:space="preserve">Действующие </w:t>
      </w:r>
      <w:hyperlink r:id="rId28" w:history="1">
        <w:r>
          <w:rPr>
            <w:color w:val="0000FF"/>
          </w:rPr>
          <w:t>правила</w:t>
        </w:r>
      </w:hyperlink>
      <w:r>
        <w:t xml:space="preserve"> рассмотрения споров о результатах определения кадастровой стоимости утратят силу </w:t>
      </w:r>
      <w:hyperlink r:id="rId29" w:history="1">
        <w:r>
          <w:rPr>
            <w:color w:val="0000FF"/>
          </w:rPr>
          <w:t>с 1 января 2023 года</w:t>
        </w:r>
      </w:hyperlink>
      <w:r>
        <w:t xml:space="preserve">. Однако перейти на работу по новым правилам субъект РФ </w:t>
      </w:r>
      <w:hyperlink r:id="rId30" w:history="1">
        <w:r>
          <w:rPr>
            <w:color w:val="0000FF"/>
          </w:rPr>
          <w:t>сможет</w:t>
        </w:r>
      </w:hyperlink>
      <w:r>
        <w:t xml:space="preserve"> и раньше.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Normal"/>
        <w:ind w:firstLine="540"/>
        <w:jc w:val="both"/>
      </w:pPr>
      <w:r>
        <w:rPr>
          <w:i/>
        </w:rPr>
        <w:t xml:space="preserve">Документ: Федеральный </w:t>
      </w:r>
      <w:hyperlink r:id="rId31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269-ФЗ</w:t>
      </w: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Normal"/>
        <w:ind w:firstLine="540"/>
        <w:jc w:val="both"/>
      </w:pPr>
    </w:p>
    <w:p w:rsidR="008A498A" w:rsidRDefault="008A49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8A498A"/>
    <w:sectPr w:rsidR="003E78AE" w:rsidSect="00E8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8A498A"/>
    <w:rsid w:val="002F0E00"/>
    <w:rsid w:val="003E67FC"/>
    <w:rsid w:val="008A498A"/>
    <w:rsid w:val="00C2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9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9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3A4B2766533C30D37C7D55DA7DCD5E6FB94E5F3831D045D1EFA628639DA2AB8DD2495CE8C643E90367576402D3DF6F69AA57478C406399fEX7B" TargetMode="External"/><Relationship Id="rId13" Type="http://schemas.openxmlformats.org/officeDocument/2006/relationships/hyperlink" Target="consultantplus://offline/ref=093A4B2766533C30D37C7D55DA7DCD5E6FB94E5F3831D045D1EFA628639DA2AB8DD2495CE8C643E80067576402D3DF6F69AA57478C406399fEX7B" TargetMode="External"/><Relationship Id="rId18" Type="http://schemas.openxmlformats.org/officeDocument/2006/relationships/hyperlink" Target="consultantplus://offline/ref=093A4B2766533C30D37C7D55DA7DCD5E6FB94E5F3831D045D1EFA628639DA2AB8DD2495CE8C642EA0467576402D3DF6F69AA57478C406399fEX7B" TargetMode="External"/><Relationship Id="rId26" Type="http://schemas.openxmlformats.org/officeDocument/2006/relationships/hyperlink" Target="consultantplus://offline/ref=093A4B2766533C30D37C7D55DA7DCD5E6FB94E5F3831D045D1EFA628639DA2AB8DD2495CE8C642EF0367576402D3DF6F69AA57478C406399fEX7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3A4B2766533C30D37C7D55DA7DCD5E6FB94E5F3831D045D1EFA628639DA2AB8DD2495CE8C643E80867576402D3DF6F69AA57478C406399fEX7B" TargetMode="External"/><Relationship Id="rId7" Type="http://schemas.openxmlformats.org/officeDocument/2006/relationships/hyperlink" Target="consultantplus://offline/ref=093A4B2766533C30D37C7D55DA7DCD5E6EBE475B3931D045D1EFA628639DA2AB8DD2495CE8C640EF0767576402D3DF6F69AA57478C406399fEX7B" TargetMode="External"/><Relationship Id="rId12" Type="http://schemas.openxmlformats.org/officeDocument/2006/relationships/hyperlink" Target="consultantplus://offline/ref=093A4B2766533C30D37C7D55DA7DCD5E6FB94E5F3831D045D1EFA628639DA2AB8DD2495CE8C643E80167576402D3DF6F69AA57478C406399fEX7B" TargetMode="External"/><Relationship Id="rId17" Type="http://schemas.openxmlformats.org/officeDocument/2006/relationships/hyperlink" Target="consultantplus://offline/ref=093A4B2766533C30D37C7D55DA7DCD5E6EBE475B3931D045D1EFA628639DA2AB8DD2495CE8C641EE0867576402D3DF6F69AA57478C406399fEX7B" TargetMode="External"/><Relationship Id="rId25" Type="http://schemas.openxmlformats.org/officeDocument/2006/relationships/hyperlink" Target="consultantplus://offline/ref=093A4B2766533C30D37C7D55DA7DCD5E6FB94E5F3831D045D1EFA628639DA2AB8DD2495CE8C642EE0467576402D3DF6F69AA57478C406399fEX7B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3A4B2766533C30D37C7D55DA7DCD5E6EBE475B3931D045D1EFA628639DA2AB8DD2495CE8C640EA0967576402D3DF6F69AA57478C406399fEX7B" TargetMode="External"/><Relationship Id="rId20" Type="http://schemas.openxmlformats.org/officeDocument/2006/relationships/hyperlink" Target="consultantplus://offline/ref=093A4B2766533C30D37C7D55DA7DCD5E6EBE475B3931D045D1EFA628639DA2AB8DD2495CE8C642EA0567576402D3DF6F69AA57478C406399fEX7B" TargetMode="External"/><Relationship Id="rId29" Type="http://schemas.openxmlformats.org/officeDocument/2006/relationships/hyperlink" Target="consultantplus://offline/ref=093A4B2766533C30D37C7D55DA7DCD5E6FB94E5F3831D045D1EFA628639DA2AB8DD2495CE8C643E90067576402D3DF6F69AA57478C406399fEX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3A4B2766533C30D37C725EC47DCD5E6DBC455F3736D045D1EFA628639DA2AB8DD2495CE8C640E90067576402D3DF6F69AA57478C406399fEX7B" TargetMode="External"/><Relationship Id="rId11" Type="http://schemas.openxmlformats.org/officeDocument/2006/relationships/hyperlink" Target="consultantplus://offline/ref=093A4B2766533C30D37C7D55DA7DCD5E6FB94E5F3831D045D1EFA628639DA2AB8DD2495CE8C643E80467576402D3DF6F69AA57478C406399fEX7B" TargetMode="External"/><Relationship Id="rId24" Type="http://schemas.openxmlformats.org/officeDocument/2006/relationships/hyperlink" Target="consultantplus://offline/ref=093A4B2766533C30D37C7D55DA7DCD5E6FB94E5F3831D045D1EFA628639DA2AB8DD2495CE8C642EE0167576402D3DF6F69AA57478C406399fEX7B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93A4B2766533C30D37C7D55DA7DCD5E6FB94E5F3831D045D1EFA628639DA2AB8DD2495CE8C640E00567576402D3DF6F69AA57478C406399fEX7B" TargetMode="External"/><Relationship Id="rId15" Type="http://schemas.openxmlformats.org/officeDocument/2006/relationships/hyperlink" Target="consultantplus://offline/ref=093A4B2766533C30D37C7D55DA7DCD5E6FB94E5F3831D045D1EFA628639DA2AB8DD2495CE8C641EE0867576402D3DF6F69AA57478C406399fEX7B" TargetMode="External"/><Relationship Id="rId23" Type="http://schemas.openxmlformats.org/officeDocument/2006/relationships/hyperlink" Target="consultantplus://offline/ref=093A4B2766533C30D37C7D55DA7DCD5E6EBE475B3931D045D1EFA628639DA2AB8DD2495CE39211AC546102355886DA706BB455f4XFB" TargetMode="External"/><Relationship Id="rId28" Type="http://schemas.openxmlformats.org/officeDocument/2006/relationships/hyperlink" Target="consultantplus://offline/ref=093A4B2766533C30D37C7D55DA7DCD5E6EBE475B3931D045D1EFA628639DA2AB8DD2495CE8C642EB0167576402D3DF6F69AA57478C406399fEX7B" TargetMode="External"/><Relationship Id="rId10" Type="http://schemas.openxmlformats.org/officeDocument/2006/relationships/hyperlink" Target="consultantplus://offline/ref=093A4B2766533C30D37C7D55DA7DCD5E6FB94E5F3831D045D1EFA628639DA2AB8DD2495CE8C643E80267576402D3DF6F69AA57478C406399fEX7B" TargetMode="External"/><Relationship Id="rId19" Type="http://schemas.openxmlformats.org/officeDocument/2006/relationships/hyperlink" Target="consultantplus://offline/ref=093A4B2766533C30D37C725EC47DCD5E6DBE44583630D045D1EFA628639DA2AB8DD2495CE8C640E80867576402D3DF6F69AA57478C406399fEX7B" TargetMode="External"/><Relationship Id="rId31" Type="http://schemas.openxmlformats.org/officeDocument/2006/relationships/hyperlink" Target="consultantplus://offline/ref=093A4B2766533C30D37C7D55DA7DCD5E6FB94E5F3831D045D1EFA628639DA2AB9FD21150E9C65EE80972013544f8X6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3A4B2766533C30D37C7D55DA7DCD5E6DBB4F5D3932D045D1EFA628639DA2AB8DD2495EE8C741E3553D47604B87D27069BC494D9240f6X3B" TargetMode="External"/><Relationship Id="rId14" Type="http://schemas.openxmlformats.org/officeDocument/2006/relationships/hyperlink" Target="consultantplus://offline/ref=093A4B2766533C30D37C7D55DA7DCD5E6FB94E5F3831D045D1EFA628639DA2AB8DD2495CE8C641E10567576402D3DF6F69AA57478C406399fEX7B" TargetMode="External"/><Relationship Id="rId22" Type="http://schemas.openxmlformats.org/officeDocument/2006/relationships/hyperlink" Target="consultantplus://offline/ref=093A4B2766533C30D37C7D55DA7DCD5E6FB94E5F3831D045D1EFA628639DA2AB8DD2495CE8C642ED0867576402D3DF6F69AA57478C406399fEX7B" TargetMode="External"/><Relationship Id="rId27" Type="http://schemas.openxmlformats.org/officeDocument/2006/relationships/hyperlink" Target="consultantplus://offline/ref=093A4B2766533C30D37C7D55DA7DCD5E6FB94E5F3831D045D1EFA628639DA2AB8DD2495CE8C642EF0967576402D3DF6F69AA57478C406399fEX7B" TargetMode="External"/><Relationship Id="rId30" Type="http://schemas.openxmlformats.org/officeDocument/2006/relationships/hyperlink" Target="consultantplus://offline/ref=093A4B2766533C30D37C7D55DA7DCD5E6FB94E5F3831D045D1EFA628639DA2AB8DD2495CE8C642E10167576402D3DF6F69AA57478C406399fEX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2020-08-10T01:23:00Z</dcterms:created>
  <dcterms:modified xsi:type="dcterms:W3CDTF">2020-08-10T01:24:00Z</dcterms:modified>
</cp:coreProperties>
</file>