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BE" w:rsidRDefault="00D36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2BE" w:rsidRDefault="00D362BE">
      <w:pPr>
        <w:pStyle w:val="ConsPlusNormal"/>
        <w:ind w:firstLine="540"/>
        <w:jc w:val="both"/>
        <w:outlineLvl w:val="0"/>
      </w:pPr>
    </w:p>
    <w:p w:rsidR="00D362BE" w:rsidRDefault="00D362B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362BE" w:rsidRDefault="00D362BE">
      <w:pPr>
        <w:pStyle w:val="ConsPlusNormal"/>
        <w:jc w:val="both"/>
      </w:pPr>
    </w:p>
    <w:p w:rsidR="00D362BE" w:rsidRDefault="00D362BE">
      <w:pPr>
        <w:pStyle w:val="ConsPlusTitle"/>
        <w:jc w:val="center"/>
      </w:pPr>
      <w:r>
        <w:t>АДМИНИСТРАТИВНЫЙ ШТРАФ ЗА НЕЦЕЛЕВОЕ ИСПОЛЬЗОВАНИЕ</w:t>
      </w:r>
    </w:p>
    <w:p w:rsidR="00D362BE" w:rsidRDefault="00D362BE">
      <w:pPr>
        <w:pStyle w:val="ConsPlusTitle"/>
        <w:jc w:val="center"/>
      </w:pPr>
      <w:r>
        <w:t>БЮДЖЕТНЫХ СРЕДСТВ: ЧТО ПОКАЗЫВАЕТ ПРАКТИКА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10.03.2020.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</w:pPr>
      <w:r>
        <w:t>Контролирующие органы и учреждения часто спорят о том, правомерно ли квалифицировать то или иное нарушение как нецелевое использование бюджетных средств. Проверяющие признают им не только расходование денег на цели, не соответствующие ранее определенным, но и трату средств с нарушением условий их получения.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</w:pPr>
      <w:r>
        <w:t xml:space="preserve">За "нецелевку" штраф </w:t>
      </w:r>
      <w:hyperlink r:id="rId5" w:history="1">
        <w:r>
          <w:rPr>
            <w:color w:val="0000FF"/>
          </w:rPr>
          <w:t>могут выписать</w:t>
        </w:r>
      </w:hyperlink>
      <w:r>
        <w:t xml:space="preserve"> как учреждению, так и должностному лицу. Рассмотрим, за какие ошибки суды могут привлечь к ответственности.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  <w:outlineLvl w:val="0"/>
      </w:pPr>
      <w:r>
        <w:rPr>
          <w:b/>
        </w:rPr>
        <w:t>Виновным признано юрлицо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По факту использования бюджетных средств могут проверить любое учреждение и любой госорган (муниципальный орган). Вот несколько примеров, когда суды согласились с </w:t>
      </w:r>
      <w:proofErr w:type="gramStart"/>
      <w:r>
        <w:t>проверяющими</w:t>
      </w:r>
      <w:proofErr w:type="gramEnd"/>
      <w:r>
        <w:t>, что средства использованы не по назначению: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за счет субсидии на софинансирование объектов капстроительства </w:t>
      </w:r>
      <w:hyperlink r:id="rId6" w:history="1">
        <w:r>
          <w:rPr>
            <w:color w:val="0000FF"/>
          </w:rPr>
          <w:t>оплачены</w:t>
        </w:r>
      </w:hyperlink>
      <w:r>
        <w:t xml:space="preserve"> допработы, не предусмотренные проектно-сметной документацией. Необходимость их проведения была вызвана многочисленными ошибками, допущенными проектировщиком;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субсидию, полученную на проведение конкурса и мероприятий по патриотическому воспитанию, местная администрация </w:t>
      </w:r>
      <w:hyperlink r:id="rId7" w:history="1">
        <w:r>
          <w:rPr>
            <w:color w:val="0000FF"/>
          </w:rPr>
          <w:t>"перекинула"</w:t>
        </w:r>
      </w:hyperlink>
      <w:r>
        <w:t xml:space="preserve"> на счет учреждения - организатора конкурса. В результате бюджетные ассигнования по лицевому счету администрации были уменьшены, а по лицевому счету учреждения увеличены. Поскольку средства были переданы, они перестали быть субсидией. Следовательно, деньги не использованы по назначению;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учреждение </w:t>
      </w:r>
      <w:hyperlink r:id="rId8" w:history="1">
        <w:r>
          <w:rPr>
            <w:color w:val="0000FF"/>
          </w:rPr>
          <w:t>направило</w:t>
        </w:r>
      </w:hyperlink>
      <w:r>
        <w:t xml:space="preserve"> средства федерального бюджета на оплату контракта по добровольному медицинскому страхованию сотрудников. Его заключение </w:t>
      </w:r>
      <w:hyperlink r:id="rId9" w:history="1">
        <w:r>
          <w:rPr>
            <w:color w:val="0000FF"/>
          </w:rPr>
          <w:t>не было предусмотрено</w:t>
        </w:r>
      </w:hyperlink>
      <w:r>
        <w:t xml:space="preserve"> бюджетной сметой;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за счет субсидии на госзадание учреждение </w:t>
      </w:r>
      <w:hyperlink r:id="rId10" w:history="1">
        <w:r>
          <w:rPr>
            <w:color w:val="0000FF"/>
          </w:rPr>
          <w:t>оплатило</w:t>
        </w:r>
      </w:hyperlink>
      <w:r>
        <w:t xml:space="preserve"> услуги по тиражированию газеты. В уставе учреждения, с учетом которого сформировано госзадание, не указан вид деятельности, связанный с выпуском периодического печатного издания;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средства, выделенные на софинансирование строительства, </w:t>
      </w:r>
      <w:hyperlink r:id="rId11" w:history="1">
        <w:r>
          <w:rPr>
            <w:color w:val="0000FF"/>
          </w:rPr>
          <w:t>были направлены</w:t>
        </w:r>
      </w:hyperlink>
      <w:r>
        <w:t xml:space="preserve"> на независимую повторную строительную и оценочную экспертизу строительно-монтажных работ. Договор на проведение экспертизы был заключен после их выполнения, приемки и оплаты;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за счет субсидии на госзадание </w:t>
      </w:r>
      <w:hyperlink r:id="rId12" w:history="1">
        <w:r>
          <w:rPr>
            <w:color w:val="0000FF"/>
          </w:rPr>
          <w:t>оплачен</w:t>
        </w:r>
      </w:hyperlink>
      <w:r>
        <w:t xml:space="preserve"> ремонт объектов, не находящихся в оперативном управлении. При этом объем финансового обеспечения госзадания был определен с учетом расходов на содержание недвижимости и особо ценного движимого имущества, закрепленного за учреждением;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за счет субсидии на госзадание медучреждение </w:t>
      </w:r>
      <w:hyperlink r:id="rId13" w:history="1">
        <w:r>
          <w:rPr>
            <w:color w:val="0000FF"/>
          </w:rPr>
          <w:t>выплатило</w:t>
        </w:r>
      </w:hyperlink>
      <w:r>
        <w:t xml:space="preserve"> зарплату внештатному специалисту минздрава республики, деятельность которого не связана с выполнением госзадания. Кроме того, </w:t>
      </w:r>
      <w:hyperlink r:id="rId14" w:history="1">
        <w:r>
          <w:rPr>
            <w:color w:val="0000FF"/>
          </w:rPr>
          <w:t>выплачивалась</w:t>
        </w:r>
      </w:hyperlink>
      <w:r>
        <w:t xml:space="preserve"> надбавка главврачу, которая </w:t>
      </w:r>
      <w:hyperlink r:id="rId15" w:history="1">
        <w:r>
          <w:rPr>
            <w:color w:val="0000FF"/>
          </w:rPr>
          <w:t>не была предусмотрена</w:t>
        </w:r>
      </w:hyperlink>
      <w:r>
        <w:t xml:space="preserve"> </w:t>
      </w:r>
      <w:r>
        <w:lastRenderedPageBreak/>
        <w:t>положением об оплате труда и трудовым договором;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субсидия на госзадание </w:t>
      </w:r>
      <w:hyperlink r:id="rId16" w:history="1">
        <w:r>
          <w:rPr>
            <w:color w:val="0000FF"/>
          </w:rPr>
          <w:t>направлена</w:t>
        </w:r>
      </w:hyperlink>
      <w:r>
        <w:t xml:space="preserve"> на оплату отопления гаража, не закрепленного за учреждением на праве оперативного управления. Фактически гараж использовало </w:t>
      </w:r>
      <w:proofErr w:type="gramStart"/>
      <w:r>
        <w:t>другое</w:t>
      </w:r>
      <w:proofErr w:type="gramEnd"/>
      <w:r>
        <w:t xml:space="preserve"> юрлицо, а также сотрудники для стоянки личного автотранспорта;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субсидия на компенсацию работникам проезда к месту отдыха и обратно </w:t>
      </w:r>
      <w:hyperlink r:id="rId17" w:history="1">
        <w:r>
          <w:rPr>
            <w:color w:val="0000FF"/>
          </w:rPr>
          <w:t>перечислена</w:t>
        </w:r>
      </w:hyperlink>
      <w:r>
        <w:t xml:space="preserve"> юрлицу в счет оплаты авиабилетов для сотрудника. Смысл компенсации </w:t>
      </w:r>
      <w:hyperlink r:id="rId18" w:history="1">
        <w:r>
          <w:rPr>
            <w:color w:val="0000FF"/>
          </w:rPr>
          <w:t>был утрачен</w:t>
        </w:r>
      </w:hyperlink>
      <w:r>
        <w:t>, поскольку работник не понес никаких расходов;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за счет субсидии на текущий ремонт здания </w:t>
      </w:r>
      <w:hyperlink r:id="rId19" w:history="1">
        <w:r>
          <w:rPr>
            <w:color w:val="0000FF"/>
          </w:rPr>
          <w:t>оплачен</w:t>
        </w:r>
      </w:hyperlink>
      <w:r>
        <w:t xml:space="preserve"> демонтаж стеллажей, не принадлежавших учреждению на праве оперативного управления или праве пользования. Кроме того, были произведены работы по устройству и монтажу стеллажа без разрешительной документации на земельном участке, находящемся в собственности правительства, и работы по созданию основных средств;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образовательное учреждение </w:t>
      </w:r>
      <w:hyperlink r:id="rId20" w:history="1">
        <w:r>
          <w:rPr>
            <w:color w:val="0000FF"/>
          </w:rPr>
          <w:t>направило</w:t>
        </w:r>
      </w:hyperlink>
      <w:r>
        <w:t xml:space="preserve"> средства субвенции, выделенной из областного бюджета на выполнение муниципального задания, на выплату зарплаты завпроизводством и четырем завхозам. Эти должности не включены в перечень должностей работников, которые реализуют общедоступное и бесплатное образование и получают зарплату за счет субвенции местным бюджетам.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  <w:outlineLvl w:val="0"/>
      </w:pPr>
      <w:r>
        <w:rPr>
          <w:b/>
        </w:rPr>
        <w:t>Виновным признано должностное лицо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>Как показывает практика, должностных лиц (как правило, руководителей) также нередко привлекают к ответственности за нецелевое использование бюджетных средств. Вот несколько примеров, когда суды поддержали проверяющих: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субсидия на муниципальное задание </w:t>
      </w:r>
      <w:hyperlink r:id="rId21" w:history="1">
        <w:r>
          <w:rPr>
            <w:color w:val="0000FF"/>
          </w:rPr>
          <w:t>потрачена</w:t>
        </w:r>
      </w:hyperlink>
      <w:r>
        <w:t xml:space="preserve"> на содержание имущества, приобретенного за счет иной приносящей доход деятельности, а также на организацию и проведение мероприятия, не входившего в перечень общегородских мероприятий. Кроме того, по муниципальному контракту оплачены невыполненные работы и необоснованно замененные материалы;</w:t>
      </w:r>
    </w:p>
    <w:p w:rsidR="00D362BE" w:rsidRDefault="00D362BE">
      <w:pPr>
        <w:pStyle w:val="ConsPlusNormal"/>
        <w:spacing w:before="220"/>
        <w:ind w:firstLine="540"/>
        <w:jc w:val="both"/>
      </w:pPr>
      <w:proofErr w:type="gramStart"/>
      <w:r>
        <w:t xml:space="preserve">- средства, выделенные на госзадание (тушение лесных пожаров), </w:t>
      </w:r>
      <w:hyperlink r:id="rId22" w:history="1">
        <w:r>
          <w:rPr>
            <w:color w:val="0000FF"/>
          </w:rPr>
          <w:t>были израсходованы</w:t>
        </w:r>
      </w:hyperlink>
      <w:r>
        <w:t xml:space="preserve"> на покупку бензина для вывоза древесины с целью ее продажи;</w:t>
      </w:r>
      <w:proofErr w:type="gramEnd"/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субсидию на муниципальное задание, источником которой были субвенции из регионального бюджета, образовательное учреждение </w:t>
      </w:r>
      <w:hyperlink r:id="rId23" w:history="1">
        <w:r>
          <w:rPr>
            <w:color w:val="0000FF"/>
          </w:rPr>
          <w:t>направило</w:t>
        </w:r>
      </w:hyperlink>
      <w:r>
        <w:t xml:space="preserve"> на оплату труда работникам, не участвующим в реализации общеобразовательных программ (тем, кто обслуживает здания и оборудование и занимается организацией питания);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поскольку учреждению своевременно </w:t>
      </w:r>
      <w:hyperlink r:id="rId24" w:history="1">
        <w:r>
          <w:rPr>
            <w:color w:val="0000FF"/>
          </w:rPr>
          <w:t>не был открыт</w:t>
        </w:r>
      </w:hyperlink>
      <w:r>
        <w:t xml:space="preserve"> расчетный счет, предусмотренные для него средства федерального бюджета муниципалитет </w:t>
      </w:r>
      <w:hyperlink r:id="rId25" w:history="1">
        <w:r>
          <w:rPr>
            <w:color w:val="0000FF"/>
          </w:rPr>
          <w:t>перечислил</w:t>
        </w:r>
      </w:hyperlink>
      <w:r>
        <w:t xml:space="preserve"> на расчетный счет другого учреждения;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средства бюджета муниципального образования, выделенные на обеспечение деятельности муниципального органа, </w:t>
      </w:r>
      <w:hyperlink r:id="rId26" w:history="1">
        <w:r>
          <w:rPr>
            <w:color w:val="0000FF"/>
          </w:rPr>
          <w:t>направлены</w:t>
        </w:r>
      </w:hyperlink>
      <w:r>
        <w:t xml:space="preserve"> на выплату сотрудникам единовременного денежного поощрения за участие в фестивале ГТО. Эти цели не были определены бюджетной сметой и законом области, которым регулируется муниципальная служба;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- субсидия, выделенная администрации города, </w:t>
      </w:r>
      <w:hyperlink r:id="rId27" w:history="1">
        <w:r>
          <w:rPr>
            <w:color w:val="0000FF"/>
          </w:rPr>
          <w:t>была потрачена</w:t>
        </w:r>
      </w:hyperlink>
      <w:r>
        <w:t xml:space="preserve"> ею на подготовку к Новому году, а не на погашение задолженности по зарплате, организации питания в детских садах, коммунальным услугам и налогам. Однако суд </w:t>
      </w:r>
      <w:hyperlink r:id="rId28" w:history="1">
        <w:r>
          <w:rPr>
            <w:color w:val="0000FF"/>
          </w:rPr>
          <w:t>прекратил</w:t>
        </w:r>
      </w:hyperlink>
      <w:r>
        <w:t xml:space="preserve"> дело об административном правонарушении, поскольку истек годичный срок давности привлечения к ответственности за нецелевое использование бюджетных средств. Следует отметить, что сейчас этот срок составляет </w:t>
      </w:r>
      <w:hyperlink r:id="rId29" w:history="1">
        <w:r>
          <w:rPr>
            <w:color w:val="0000FF"/>
          </w:rPr>
          <w:t>два года</w:t>
        </w:r>
      </w:hyperlink>
      <w:r>
        <w:t>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  <w:outlineLvl w:val="0"/>
      </w:pPr>
      <w:r>
        <w:rPr>
          <w:b/>
        </w:rPr>
        <w:t>Замечание вместо штрафа</w:t>
      </w:r>
    </w:p>
    <w:p w:rsidR="00D362BE" w:rsidRDefault="00D362BE">
      <w:pPr>
        <w:pStyle w:val="ConsPlusNormal"/>
        <w:spacing w:before="220"/>
        <w:ind w:firstLine="540"/>
        <w:jc w:val="both"/>
      </w:pPr>
      <w:r>
        <w:t xml:space="preserve">Госорган </w:t>
      </w:r>
      <w:hyperlink r:id="rId30" w:history="1">
        <w:r>
          <w:rPr>
            <w:color w:val="0000FF"/>
          </w:rPr>
          <w:t>оплатил</w:t>
        </w:r>
      </w:hyperlink>
      <w:r>
        <w:t xml:space="preserve"> расходы на приобретение пленки к факсу за счет федерального бюджета по КВР 244 "Прочая закупка товаров, работ и услуг для государственных нужд" вместо КВР 242 "Закупка товаров, работ, услуг в сфере информационно-коммуникационных технологий". Суд посчитал данное нарушение малозначительным и </w:t>
      </w:r>
      <w:hyperlink r:id="rId31" w:history="1">
        <w:r>
          <w:rPr>
            <w:color w:val="0000FF"/>
          </w:rPr>
          <w:t>заменил</w:t>
        </w:r>
      </w:hyperlink>
      <w:r>
        <w:t xml:space="preserve"> штраф устным замечанием.</w:t>
      </w: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ind w:firstLine="540"/>
        <w:jc w:val="both"/>
      </w:pPr>
    </w:p>
    <w:p w:rsidR="00D362BE" w:rsidRDefault="00D36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D362BE"/>
    <w:sectPr w:rsidR="003E78AE" w:rsidSect="008B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362BE"/>
    <w:rsid w:val="002F0E00"/>
    <w:rsid w:val="003E67FC"/>
    <w:rsid w:val="0077124F"/>
    <w:rsid w:val="00D3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B68BE3DA068064F970C4C53F8A3D399C7B1FC3610A206438F5D0A42BC12D6F2715F8F8C3A010A7DA64BCBBB2649954640C6276C16F3B76805S4aBB" TargetMode="External"/><Relationship Id="rId13" Type="http://schemas.openxmlformats.org/officeDocument/2006/relationships/hyperlink" Target="consultantplus://offline/ref=66BB68BE3DA068064F970D4240E5A88D90CDEEF43E16A30B48D257021BB010D1FD2E4888C536000A7DA74FC9E4235C841E4FC13C7215EEAB6A0749S3aEB" TargetMode="External"/><Relationship Id="rId18" Type="http://schemas.openxmlformats.org/officeDocument/2006/relationships/hyperlink" Target="consultantplus://offline/ref=66BB68BE3DA068064F970D4240E5A88D91CDEEF43F15A7034BD257021BB010D1FD2E4888C536000A7DA64EC4E4235C841E4FC13C7215EEAB6A0749S3aEB" TargetMode="External"/><Relationship Id="rId26" Type="http://schemas.openxmlformats.org/officeDocument/2006/relationships/hyperlink" Target="consultantplus://offline/ref=66BB68BE3DA068064F970C4242F4A3D399C7B3FE371CAD081E8555534EBE15D9AD6658C6803B010A7CA54594BE3358CD4947DD396F0BEFB56AS0a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B68BE3DA068064F970C4C45E4A3D399C7B8FF3417A6081E8555534EBE15D9AD6658C6803B010A7CA34594BE3358CD4947DD396F0BEFB56AS0a7B" TargetMode="External"/><Relationship Id="rId7" Type="http://schemas.openxmlformats.org/officeDocument/2006/relationships/hyperlink" Target="consultantplus://offline/ref=66BB68BE3DA068064F970F4852F9A3D399C5B8FA3111AF55148D0C5F4CB91A86BA6111CF813A020129F60A95E27508DE4B41DD3B6C17SEaDB" TargetMode="External"/><Relationship Id="rId12" Type="http://schemas.openxmlformats.org/officeDocument/2006/relationships/hyperlink" Target="consultantplus://offline/ref=66BB68BE3DA068064F970C4C43ECA3D399C4B4F03610A4081E8555534EBE15D9AD6658C6803B010A7EAE4594BE3358CD4947DD396F0BEFB56AS0a7B" TargetMode="External"/><Relationship Id="rId17" Type="http://schemas.openxmlformats.org/officeDocument/2006/relationships/hyperlink" Target="consultantplus://offline/ref=66BB68BE3DA068064F970D4240E5A88D91CDEEF43F15A7034BD257021BB010D1FD2E4888C536000A7DA749C5E4235C841E4FC13C7215EEAB6A0749S3aEB" TargetMode="External"/><Relationship Id="rId25" Type="http://schemas.openxmlformats.org/officeDocument/2006/relationships/hyperlink" Target="consultantplus://offline/ref=66BB68BE3DA068064F970C4C43FDA3D399CEB4F13114AF55148D0C5F4CB91A86BA6111CA813B010B7BAC1A91AB2200C24E5CC33A7217EDB7S6a8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B68BE3DA068064F970D4240E5A88D90CDEEF43E14A60249D257021BB010D1FD2E4888C536000A7DA74CC0E4235C841E4FC13C7215EEAB6A0749S3aEB" TargetMode="External"/><Relationship Id="rId20" Type="http://schemas.openxmlformats.org/officeDocument/2006/relationships/hyperlink" Target="consultantplus://offline/ref=66BB68BE3DA068064F971342478DF68096C6B4FE3615AF55148D0C5F4CB91A86BA6111CC813A020129F60A95E27508DE4B41DD3B6C17SEaDB" TargetMode="External"/><Relationship Id="rId29" Type="http://schemas.openxmlformats.org/officeDocument/2006/relationships/hyperlink" Target="consultantplus://offline/ref=66BB68BE3DA068064F971342478DF68097C5B0FB321DAF55148D0C5F4CB91A86BA6111CA813B010B78AC1A91AB2200C24E5CC33A7217EDB7S6a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B68BE3DA068064F970D4240E5A88D90CDEEF4311CA4034AD257021BB010D1FD2E4888C536000A7DA74FC7E4235C841E4FC13C7215EEAB6A0749S3aEB" TargetMode="External"/><Relationship Id="rId11" Type="http://schemas.openxmlformats.org/officeDocument/2006/relationships/hyperlink" Target="consultantplus://offline/ref=66BB68BE3DA068064F970F4852F9A3D399C5B8FA3111AF55148D0C5F4CB91A86BA6111CF813B030129F60A95E27508DE4B41DD3B6C17SEaDB" TargetMode="External"/><Relationship Id="rId24" Type="http://schemas.openxmlformats.org/officeDocument/2006/relationships/hyperlink" Target="consultantplus://offline/ref=66BB68BE3DA068064F970C4C43FDA3D399CEB4F13114AF55148D0C5F4CB91A86BA6111CA813B010B75AC1A91AB2200C24E5CC33A7217EDB7S6a8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6BB68BE3DA068064F971342478DF68097C2B5F03713AF55148D0C5F4CB91A86BA6111CF8233040129F60A95E27508DE4B41DD3B6C17SEaDB" TargetMode="External"/><Relationship Id="rId15" Type="http://schemas.openxmlformats.org/officeDocument/2006/relationships/hyperlink" Target="consultantplus://offline/ref=66BB68BE3DA068064F970D4240E5A88D90CDEEF43E16A30B48D257021BB010D1FD2E4888C536000A7DA749C7E4235C841E4FC13C7215EEAB6A0749S3aEB" TargetMode="External"/><Relationship Id="rId23" Type="http://schemas.openxmlformats.org/officeDocument/2006/relationships/hyperlink" Target="consultantplus://offline/ref=66BB68BE3DA068064F970C4C40E0A3D399C2B0FB321DA5081E8555534EBE15D9AD6658C6803B010A7FA04594BE3358CD4947DD396F0BEFB56AS0a7B" TargetMode="External"/><Relationship Id="rId28" Type="http://schemas.openxmlformats.org/officeDocument/2006/relationships/hyperlink" Target="consultantplus://offline/ref=66BB68BE3DA068064F970C4C43FDA3D399CEB5FE3412AF55148D0C5F4CB91A86BA6111CA813B010A7AAC1A91AB2200C24E5CC33A7217EDB7S6a8B" TargetMode="External"/><Relationship Id="rId10" Type="http://schemas.openxmlformats.org/officeDocument/2006/relationships/hyperlink" Target="consultantplus://offline/ref=66BB68BE3DA068064F970C4C43ECA3D399C4B4F03610A4081E8555534EBE15D9AD6658C6803B010A7EAF4594BE3358CD4947DD396F0BEFB56AS0a7B" TargetMode="External"/><Relationship Id="rId19" Type="http://schemas.openxmlformats.org/officeDocument/2006/relationships/hyperlink" Target="consultantplus://offline/ref=66BB68BE3DA068064F971342478DF68096C6B4FE3615AF55148D0C5F4CB91A86BA6111C3813B050129F60A95E27508DE4B41DD3B6C17SEaDB" TargetMode="External"/><Relationship Id="rId31" Type="http://schemas.openxmlformats.org/officeDocument/2006/relationships/hyperlink" Target="consultantplus://offline/ref=66BB68BE3DA068064F970D4240E5A88D96CDEEF43F1DA4074AD257021BB010D1FD2E4888C536000A7DA74FC8E4235C841E4FC13C7215EEAB6A0749S3a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B68BE3DA068064F970C4C53F8A3D399C7B1FC3610A206438F5D0A42BC12D6F2715F8F8C3A010A7DA54FCBBB2649954640C6276C16F3B76805S4aBB" TargetMode="External"/><Relationship Id="rId14" Type="http://schemas.openxmlformats.org/officeDocument/2006/relationships/hyperlink" Target="consultantplus://offline/ref=66BB68BE3DA068064F970D4240E5A88D90CDEEF43E16A30B48D257021BB010D1FD2E4888C536000A7DA749C6E4235C841E4FC13C7215EEAB6A0749S3aEB" TargetMode="External"/><Relationship Id="rId22" Type="http://schemas.openxmlformats.org/officeDocument/2006/relationships/hyperlink" Target="consultantplus://offline/ref=66BB68BE3DA068064F970C4C43F4A3D399C4B5F13414A7081E8555534EBE15D9AD6658C6803B010A7FA74594BE3358CD4947DD396F0BEFB56AS0a7B" TargetMode="External"/><Relationship Id="rId27" Type="http://schemas.openxmlformats.org/officeDocument/2006/relationships/hyperlink" Target="consultantplus://offline/ref=66BB68BE3DA068064F970C4C43FDA3D399CEB5FE3412AF55148D0C5F4CB91A86BA6111CA813B010B78AC1A91AB2200C24E5CC33A7217EDB7S6a8B" TargetMode="External"/><Relationship Id="rId30" Type="http://schemas.openxmlformats.org/officeDocument/2006/relationships/hyperlink" Target="consultantplus://offline/ref=66BB68BE3DA068064F970D4240E5A88D96CDEEF43F1DA4074AD257021BB010D1FD2E4888C536000A7DA74FC7E4235C841E4FC13C7215EEAB6A0749S3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2020-03-25T01:26:00Z</dcterms:created>
  <dcterms:modified xsi:type="dcterms:W3CDTF">2020-03-25T01:26:00Z</dcterms:modified>
</cp:coreProperties>
</file>