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F1" w:rsidRDefault="00F536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36F1" w:rsidRDefault="00F536F1">
      <w:pPr>
        <w:pStyle w:val="ConsPlusNormal"/>
        <w:ind w:firstLine="540"/>
        <w:jc w:val="both"/>
        <w:outlineLvl w:val="0"/>
      </w:pPr>
    </w:p>
    <w:p w:rsidR="00F536F1" w:rsidRDefault="00F536F1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F536F1" w:rsidRDefault="00F536F1">
      <w:pPr>
        <w:pStyle w:val="ConsPlusNormal"/>
      </w:pPr>
    </w:p>
    <w:p w:rsidR="00F536F1" w:rsidRDefault="00F536F1">
      <w:pPr>
        <w:pStyle w:val="ConsPlusTitle"/>
        <w:jc w:val="center"/>
      </w:pPr>
      <w:r>
        <w:t xml:space="preserve">ОСНОВНЫЕ ИЗМЕНЕНИЯ В </w:t>
      </w:r>
      <w:proofErr w:type="gramStart"/>
      <w:r>
        <w:t>АРБИТРАЖНОМ</w:t>
      </w:r>
      <w:proofErr w:type="gramEnd"/>
      <w:r>
        <w:t>, ГРАЖДАНСКОМ</w:t>
      </w:r>
    </w:p>
    <w:p w:rsidR="00F536F1" w:rsidRDefault="00F536F1">
      <w:pPr>
        <w:pStyle w:val="ConsPlusTitle"/>
        <w:jc w:val="center"/>
      </w:pPr>
      <w:r>
        <w:t xml:space="preserve">И АДМИНИСТРАТИВНОМ </w:t>
      </w:r>
      <w:proofErr w:type="gramStart"/>
      <w:r>
        <w:t>ПРОЦЕССЕ</w:t>
      </w:r>
      <w:proofErr w:type="gramEnd"/>
      <w:r>
        <w:t xml:space="preserve"> В 2020 - 2021 ГОДАХ</w:t>
      </w:r>
    </w:p>
    <w:p w:rsidR="00F536F1" w:rsidRDefault="00F536F1">
      <w:pPr>
        <w:pStyle w:val="ConsPlusNormal"/>
        <w:jc w:val="both"/>
      </w:pPr>
    </w:p>
    <w:p w:rsidR="00F536F1" w:rsidRDefault="00F536F1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12.12.2020.</w:t>
      </w:r>
    </w:p>
    <w:p w:rsidR="00F536F1" w:rsidRDefault="00F536F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536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36F1" w:rsidRDefault="00F536F1">
            <w:pPr>
              <w:pStyle w:val="ConsPlusNormal"/>
              <w:jc w:val="both"/>
            </w:pPr>
            <w:r>
              <w:rPr>
                <w:b/>
                <w:color w:val="392C69"/>
              </w:rPr>
              <w:t>К чему готовиться</w:t>
            </w:r>
          </w:p>
          <w:p w:rsidR="00F536F1" w:rsidRDefault="00F536F1">
            <w:pPr>
              <w:pStyle w:val="ConsPlusNormal"/>
              <w:jc w:val="both"/>
            </w:pPr>
          </w:p>
          <w:p w:rsidR="00F536F1" w:rsidRDefault="00F536F1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b/>
                <w:color w:val="392C69"/>
              </w:rPr>
              <w:t>1 января</w:t>
            </w:r>
            <w:r>
              <w:rPr>
                <w:color w:val="392C69"/>
              </w:rPr>
              <w:t xml:space="preserve"> в гражданском процессе:</w:t>
            </w:r>
          </w:p>
          <w:p w:rsidR="00F536F1" w:rsidRDefault="00F536F1">
            <w:pPr>
              <w:pStyle w:val="ConsPlusNormal"/>
            </w:pPr>
            <w:r>
              <w:rPr>
                <w:color w:val="392C69"/>
              </w:rPr>
              <w:t xml:space="preserve">- полностью заработают дополнительные требования к искам против </w:t>
            </w:r>
            <w:proofErr w:type="spellStart"/>
            <w:r>
              <w:rPr>
                <w:color w:val="392C69"/>
              </w:rPr>
              <w:t>физлиц</w:t>
            </w:r>
            <w:proofErr w:type="spellEnd"/>
            <w:r>
              <w:rPr>
                <w:color w:val="392C69"/>
              </w:rPr>
              <w:t xml:space="preserve"> </w:t>
            </w:r>
            <w:hyperlink w:anchor="P104" w:history="1">
              <w:r>
                <w:rPr>
                  <w:color w:val="0000FF"/>
                </w:rPr>
                <w:t>&gt;&gt;&gt;</w:t>
              </w:r>
            </w:hyperlink>
          </w:p>
          <w:p w:rsidR="00F536F1" w:rsidRDefault="00F536F1">
            <w:pPr>
              <w:pStyle w:val="ConsPlusNormal"/>
              <w:jc w:val="both"/>
            </w:pPr>
            <w:r>
              <w:rPr>
                <w:color w:val="392C69"/>
              </w:rPr>
              <w:t xml:space="preserve">- для споров потребителей с банками вводится обязательный досудебный порядок </w:t>
            </w:r>
            <w:hyperlink w:anchor="P116" w:history="1">
              <w:r>
                <w:rPr>
                  <w:color w:val="0000FF"/>
                </w:rPr>
                <w:t>&gt;&gt;&gt;</w:t>
              </w:r>
            </w:hyperlink>
          </w:p>
        </w:tc>
      </w:tr>
    </w:tbl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rPr>
          <w:b/>
        </w:rPr>
        <w:t>Темы обзора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hyperlink w:anchor="P21" w:history="1">
        <w:r>
          <w:rPr>
            <w:color w:val="0000FF"/>
          </w:rPr>
          <w:t>Арбитражный процесс</w:t>
        </w:r>
      </w:hyperlink>
    </w:p>
    <w:p w:rsidR="00F536F1" w:rsidRDefault="00F536F1">
      <w:pPr>
        <w:pStyle w:val="ConsPlusNormal"/>
        <w:spacing w:before="220"/>
        <w:ind w:firstLine="540"/>
        <w:jc w:val="both"/>
      </w:pPr>
      <w:hyperlink w:anchor="P82" w:history="1">
        <w:r>
          <w:rPr>
            <w:color w:val="0000FF"/>
          </w:rPr>
          <w:t>Административный процесс</w:t>
        </w:r>
      </w:hyperlink>
    </w:p>
    <w:p w:rsidR="00F536F1" w:rsidRDefault="00F536F1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Гражданский процесс</w:t>
        </w:r>
      </w:hyperlink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Title"/>
        <w:jc w:val="center"/>
        <w:outlineLvl w:val="0"/>
      </w:pPr>
      <w:bookmarkStart w:id="0" w:name="P21"/>
      <w:bookmarkEnd w:id="0"/>
      <w:r>
        <w:t>АРБИТРАЖНЫЙ ПРОЦЕСС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Title"/>
        <w:ind w:firstLine="540"/>
        <w:jc w:val="both"/>
        <w:outlineLvl w:val="1"/>
      </w:pPr>
      <w:r>
        <w:t>Верховный суд пояснил, что значит "иная экономическая деятельность"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hyperlink r:id="rId5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 от 16.09.2020 N 305-ЭС20-4513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t>При выборе надлежащего суда важно определить, относится ли спор к предпринимательской или иной экономической деятельности. Проблема в том, что понятие "иная экономическая деятельность" нормативно не закреплено.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>Рассматривая дело по иску ТСЖ о защите деловой репутации, Верховный суд указал: экономическую деятельность составляют процессы, возникающие в результате производства, распределения, потребления ресурсов и благ или в результате обмена ими.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Новое разъяснение расширяет </w:t>
      </w:r>
      <w:hyperlink r:id="rId6" w:history="1">
        <w:r>
          <w:rPr>
            <w:color w:val="0000FF"/>
          </w:rPr>
          <w:t>подход</w:t>
        </w:r>
      </w:hyperlink>
      <w:r>
        <w:t xml:space="preserve">, представленный в Обзоре </w:t>
      </w:r>
      <w:proofErr w:type="gramStart"/>
      <w:r>
        <w:t>ВС</w:t>
      </w:r>
      <w:proofErr w:type="gramEnd"/>
      <w:r>
        <w:t xml:space="preserve"> РФ 2016 года. Тогда был определен единственный критерий экономического характера спора - получение дохода.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Title"/>
        <w:ind w:firstLine="540"/>
        <w:jc w:val="both"/>
        <w:outlineLvl w:val="1"/>
      </w:pPr>
      <w:r>
        <w:t>Верховный суд обобщил практику, касающуюся соблюдения претензионного порядка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hyperlink r:id="rId7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практики по досудебному урегулированию споров (утв. Президиумом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 22.07.2020)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t xml:space="preserve">Среди разъяснений отметим </w:t>
      </w:r>
      <w:proofErr w:type="gramStart"/>
      <w:r>
        <w:t>следующие</w:t>
      </w:r>
      <w:proofErr w:type="gramEnd"/>
      <w:r>
        <w:t>: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>- заявлять о несоблюдении досудебного порядка нужно при рассмотрении дела в первой инстанции;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- если к заявлению не приложена претензия, но указано, что она направлялась, суд не </w:t>
      </w:r>
      <w:r>
        <w:lastRenderedPageBreak/>
        <w:t>вправе его вернуть. Он оставляет заявление без движения, давая время на устранение недостатков;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>- иск должен быть рассмотрен, даже если сумма в претензии отличается от суммы в иске;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>- претензию не обязательно отправлять ценным письмом с описью вложения, если этого не требует закон или договор.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8" w:history="1">
        <w:r>
          <w:rPr>
            <w:i/>
            <w:color w:val="0000FF"/>
          </w:rPr>
          <w:t xml:space="preserve">Разъяснения </w:t>
        </w:r>
        <w:proofErr w:type="gramStart"/>
        <w:r>
          <w:rPr>
            <w:i/>
            <w:color w:val="0000FF"/>
          </w:rPr>
          <w:t>ВС</w:t>
        </w:r>
        <w:proofErr w:type="gramEnd"/>
        <w:r>
          <w:rPr>
            <w:i/>
            <w:color w:val="0000FF"/>
          </w:rPr>
          <w:t xml:space="preserve"> РФ по претензионному порядку (обзор)</w:t>
        </w:r>
      </w:hyperlink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Title"/>
        <w:ind w:firstLine="540"/>
        <w:jc w:val="both"/>
        <w:outlineLvl w:val="1"/>
      </w:pPr>
      <w:r>
        <w:t>В процессе могут участвовать представители без юридического образования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hyperlink r:id="rId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КС РФ от 16.07.2020 N 37-П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t>Конституционный суд разъяснил: интересы организации могут отстаивать ее работники, учредители (участники) и другие лица, которые с ней связаны. Образовательный ценз соблюдать не нужно.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>Чтобы реализовать такую возможность, в процессе должен участвовать еще хотя бы один представитель организации с юридическим образованием или адвокат.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Title"/>
        <w:ind w:firstLine="540"/>
        <w:jc w:val="both"/>
        <w:outlineLvl w:val="1"/>
      </w:pPr>
      <w:r>
        <w:t>Верховный суд принял постановления о порядке рассмотрения дела в апелляции и кассации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hyperlink r:id="rId10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Пленума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 от 30.06.2020 N 12</w:t>
      </w:r>
    </w:p>
    <w:p w:rsidR="00F536F1" w:rsidRDefault="00F536F1">
      <w:pPr>
        <w:pStyle w:val="ConsPlusNormal"/>
        <w:spacing w:before="220"/>
        <w:ind w:firstLine="540"/>
        <w:jc w:val="both"/>
      </w:pPr>
      <w:hyperlink r:id="rId11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Пленума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 от 30.06.2020 N 13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t>Обобщена сложившаяся практика, масштабных изменений для участников процесса нет. Вместе с тем есть ряд значимых новелл: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- ходатайство о приостановлении исполнения судебного акта </w:t>
      </w:r>
      <w:hyperlink r:id="rId12" w:history="1">
        <w:r>
          <w:rPr>
            <w:color w:val="0000FF"/>
          </w:rPr>
          <w:t>могут рассмотреть</w:t>
        </w:r>
      </w:hyperlink>
      <w:r>
        <w:t xml:space="preserve"> еще до того, как кассационную жалобу примут к производству. Такое допускается, если она подана через </w:t>
      </w:r>
      <w:proofErr w:type="gramStart"/>
      <w:r>
        <w:t>интернет</w:t>
      </w:r>
      <w:proofErr w:type="gramEnd"/>
      <w:r>
        <w:t xml:space="preserve"> либо к ходатайству приложена жалоба с отметкой о ее поступлении в суд первой инстанции. Ранее </w:t>
      </w:r>
      <w:proofErr w:type="gramStart"/>
      <w:r>
        <w:t>ВС</w:t>
      </w:r>
      <w:proofErr w:type="gramEnd"/>
      <w:r>
        <w:t xml:space="preserve"> РФ </w:t>
      </w:r>
      <w:hyperlink r:id="rId13" w:history="1">
        <w:r>
          <w:rPr>
            <w:color w:val="0000FF"/>
          </w:rPr>
          <w:t>запрещал</w:t>
        </w:r>
      </w:hyperlink>
      <w:r>
        <w:t xml:space="preserve"> подобную практику;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- если заявитель выиграл спор с административным органом, кассация </w:t>
      </w:r>
      <w:hyperlink r:id="rId14" w:history="1">
        <w:r>
          <w:rPr>
            <w:color w:val="0000FF"/>
          </w:rPr>
          <w:t>не вправе отменить</w:t>
        </w:r>
      </w:hyperlink>
      <w:r>
        <w:t xml:space="preserve"> судебный акт только из-за нарушения правил подсудности;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- если в возражениях на жалобу оппонент приводит доводы, выходящие за ее пределы, апелляционный суд </w:t>
      </w:r>
      <w:hyperlink r:id="rId15" w:history="1">
        <w:r>
          <w:rPr>
            <w:color w:val="0000FF"/>
          </w:rPr>
          <w:t>не должен</w:t>
        </w:r>
      </w:hyperlink>
      <w:r>
        <w:t xml:space="preserve"> их рассматривать. Ранее такая обязанность </w:t>
      </w:r>
      <w:hyperlink r:id="rId16" w:history="1">
        <w:r>
          <w:rPr>
            <w:color w:val="0000FF"/>
          </w:rPr>
          <w:t>была закреплена</w:t>
        </w:r>
      </w:hyperlink>
      <w:r>
        <w:t xml:space="preserve"> Пленумом ВАС РФ;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- немотивированное принятие дополнительных доказательств </w:t>
      </w:r>
      <w:hyperlink r:id="rId17" w:history="1">
        <w:r>
          <w:rPr>
            <w:color w:val="0000FF"/>
          </w:rPr>
          <w:t>может служить основанием</w:t>
        </w:r>
      </w:hyperlink>
      <w:r>
        <w:t xml:space="preserve"> для отмены апелляционного постановления. Ранее </w:t>
      </w:r>
      <w:hyperlink r:id="rId18" w:history="1">
        <w:r>
          <w:rPr>
            <w:color w:val="0000FF"/>
          </w:rPr>
          <w:t>разъяснения</w:t>
        </w:r>
      </w:hyperlink>
      <w:r>
        <w:t xml:space="preserve"> Пленума ВАС РФ подобного не допускали;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- право обжаловать судебные акты, оговоренное в доверенности, позволяет представителю отказаться от </w:t>
      </w:r>
      <w:hyperlink r:id="rId19" w:history="1">
        <w:r>
          <w:rPr>
            <w:color w:val="0000FF"/>
          </w:rPr>
          <w:t>апелляционной</w:t>
        </w:r>
      </w:hyperlink>
      <w:r>
        <w:t xml:space="preserve"> или </w:t>
      </w:r>
      <w:hyperlink r:id="rId20" w:history="1">
        <w:r>
          <w:rPr>
            <w:color w:val="0000FF"/>
          </w:rPr>
          <w:t>кассационной</w:t>
        </w:r>
      </w:hyperlink>
      <w:r>
        <w:t xml:space="preserve"> жалобы. Иногда встречалась </w:t>
      </w:r>
      <w:hyperlink r:id="rId21" w:history="1">
        <w:r>
          <w:rPr>
            <w:color w:val="0000FF"/>
          </w:rPr>
          <w:t>противоположная позиция</w:t>
        </w:r>
      </w:hyperlink>
      <w:r>
        <w:t>: право на отказ от жалобы должно быть упомянуто отдельно.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Title"/>
        <w:ind w:firstLine="540"/>
        <w:jc w:val="both"/>
        <w:outlineLvl w:val="1"/>
      </w:pPr>
      <w:r>
        <w:t xml:space="preserve">Претензионный порядок не распространяется на требования о возврате средств, взысканных </w:t>
      </w:r>
      <w:proofErr w:type="gramStart"/>
      <w:r>
        <w:t>налоговой</w:t>
      </w:r>
      <w:proofErr w:type="gramEnd"/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hyperlink r:id="rId22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 от 16.06.2020 N 307-ЭС19-23989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t>Верховный суд разъяснил: для требования о возврате неправомерно взысканных средств законодательство не устанавливает обязательного досудебного порядка урегулирования спора.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Подача заявления в </w:t>
      </w:r>
      <w:proofErr w:type="gramStart"/>
      <w:r>
        <w:t>налоговую</w:t>
      </w:r>
      <w:proofErr w:type="gramEnd"/>
      <w:r>
        <w:t xml:space="preserve"> о возврате излишне взысканных платежей является правом налогоплательщика, но не его обязанностью.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Title"/>
        <w:ind w:firstLine="540"/>
        <w:jc w:val="both"/>
        <w:outlineLvl w:val="1"/>
      </w:pPr>
      <w:r>
        <w:t>Представителю в делах о банкротстве не нужно высшее юридическое образование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hyperlink r:id="rId23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судебной практики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 N 1 (утв. Президиумом ВС РФ 10.06.2020)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t xml:space="preserve">Закон о банкротстве </w:t>
      </w:r>
      <w:hyperlink r:id="rId24" w:history="1">
        <w:r>
          <w:rPr>
            <w:color w:val="0000FF"/>
          </w:rPr>
          <w:t>не предъявляет</w:t>
        </w:r>
      </w:hyperlink>
      <w:r>
        <w:t xml:space="preserve"> требований к образованию представителей. Ими могут быть любые дееспособные граждане, чьи полномочия оформлены надлежащим образом.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Верховный суд </w:t>
      </w:r>
      <w:hyperlink r:id="rId25" w:history="1">
        <w:r>
          <w:rPr>
            <w:color w:val="0000FF"/>
          </w:rPr>
          <w:t>указал</w:t>
        </w:r>
      </w:hyperlink>
      <w:r>
        <w:t xml:space="preserve">: данная норма Закона о банкротстве является специальной по отношению к норме </w:t>
      </w:r>
      <w:hyperlink r:id="rId26" w:history="1">
        <w:r>
          <w:rPr>
            <w:color w:val="0000FF"/>
          </w:rPr>
          <w:t>АПК</w:t>
        </w:r>
      </w:hyperlink>
      <w:r>
        <w:t xml:space="preserve"> РФ, которая требует, чтобы у представителя было высшее юридическое образование или ученая степень по юридической специальности.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Title"/>
        <w:ind w:firstLine="540"/>
        <w:jc w:val="both"/>
        <w:outlineLvl w:val="1"/>
      </w:pPr>
      <w:r>
        <w:t>Чтобы подать иск о снижении неустойки, не нужно дожидаться ее списания или иска кредитора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hyperlink r:id="rId27" w:history="1">
        <w:r>
          <w:rPr>
            <w:i/>
            <w:color w:val="0000FF"/>
          </w:rPr>
          <w:t>Определение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 от 20.05.2020 N 305-ЭС19-25950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t>Верховный суд указал: ошибочна позиция о том, что заявлять о завышенном размере неустойки и ее снижении можно только в споре о ее взыскании.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Title"/>
        <w:jc w:val="center"/>
        <w:outlineLvl w:val="0"/>
      </w:pPr>
      <w:bookmarkStart w:id="1" w:name="P82"/>
      <w:bookmarkEnd w:id="1"/>
      <w:r>
        <w:t>АДМИНИСТРАТИВНЫЙ ПРОЦЕСС</w:t>
      </w:r>
    </w:p>
    <w:p w:rsidR="00F536F1" w:rsidRDefault="00F536F1">
      <w:pPr>
        <w:pStyle w:val="ConsPlusNormal"/>
        <w:jc w:val="center"/>
      </w:pPr>
    </w:p>
    <w:p w:rsidR="00F536F1" w:rsidRDefault="00F536F1">
      <w:pPr>
        <w:pStyle w:val="ConsPlusTitle"/>
        <w:ind w:firstLine="540"/>
        <w:jc w:val="both"/>
        <w:outlineLvl w:val="1"/>
      </w:pPr>
      <w:r>
        <w:t>Верховный суд обновил разъяснения о кассационном производстве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hyperlink r:id="rId28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Пленума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 от 09.07.2020 N 17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t xml:space="preserve">Пленум </w:t>
      </w:r>
      <w:proofErr w:type="gramStart"/>
      <w:r>
        <w:t>ВС</w:t>
      </w:r>
      <w:proofErr w:type="gramEnd"/>
      <w:r>
        <w:t xml:space="preserve"> РФ подробно разъяснил все аспекты рассмотрения административных дел в судах кассационной инстанции. Ранее этой теме был посвящен лишь небольшой раздел в постановлении 2016 года.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>Во многом новые разъяснения аналогичны разъяснениям по кассации в гражданском процессе.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Подробнее о самых интересных позициях читайте в нашем </w:t>
      </w:r>
      <w:hyperlink r:id="rId29" w:history="1">
        <w:r>
          <w:rPr>
            <w:color w:val="0000FF"/>
          </w:rPr>
          <w:t>материале</w:t>
        </w:r>
      </w:hyperlink>
      <w:r>
        <w:t>.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Title"/>
        <w:ind w:firstLine="540"/>
        <w:jc w:val="both"/>
        <w:outlineLvl w:val="1"/>
      </w:pPr>
      <w:r>
        <w:t>Верховный суд утвердил разъяснения о производстве в апелляции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hyperlink r:id="rId30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Пленума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 от 11.06.2020 N 5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t>Во многом новое постановление аналогично разъяснениям об апелляции в гражданском процессе. Отметим несколько интересных позиций.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>Жалобу не могут оставить без движения, если: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- к ней </w:t>
      </w:r>
      <w:hyperlink r:id="rId31" w:history="1">
        <w:r>
          <w:rPr>
            <w:color w:val="0000FF"/>
          </w:rPr>
          <w:t>не приложены</w:t>
        </w:r>
      </w:hyperlink>
      <w:r>
        <w:t xml:space="preserve"> копии доверенности и диплома, но они есть в материалах дела;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- жалоба </w:t>
      </w:r>
      <w:hyperlink r:id="rId32" w:history="1">
        <w:r>
          <w:rPr>
            <w:color w:val="0000FF"/>
          </w:rPr>
          <w:t>оформлена с нарушениями</w:t>
        </w:r>
      </w:hyperlink>
      <w:r>
        <w:t xml:space="preserve">, которые не препятствуют ее рассмотрению. Например, жалобу должны рассмотреть, даже если нет номера административного дела, не указан адрес электронной почты или номер телефона, которые есть в материалах дела, либо в жалобе имеются </w:t>
      </w:r>
      <w:r>
        <w:lastRenderedPageBreak/>
        <w:t>иные данные, позволяющие известить заявителя о движении дела.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Кроме того, даны </w:t>
      </w:r>
      <w:hyperlink r:id="rId33" w:history="1">
        <w:r>
          <w:rPr>
            <w:color w:val="0000FF"/>
          </w:rPr>
          <w:t>подробные разъяснения</w:t>
        </w:r>
      </w:hyperlink>
      <w:r>
        <w:t xml:space="preserve"> о том, в каких случаях решение суда отменят из-за нарушений при </w:t>
      </w:r>
      <w:proofErr w:type="spellStart"/>
      <w:r>
        <w:t>аудиопротоколировании</w:t>
      </w:r>
      <w:proofErr w:type="spellEnd"/>
      <w:r>
        <w:t>.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Title"/>
        <w:jc w:val="center"/>
        <w:outlineLvl w:val="0"/>
      </w:pPr>
      <w:bookmarkStart w:id="2" w:name="P102"/>
      <w:bookmarkEnd w:id="2"/>
      <w:r>
        <w:t>ГРАЖДАНСКИЙ ПРОЦЕСС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Title"/>
        <w:ind w:firstLine="540"/>
        <w:jc w:val="both"/>
        <w:outlineLvl w:val="1"/>
      </w:pPr>
      <w:bookmarkStart w:id="3" w:name="P104"/>
      <w:bookmarkEnd w:id="3"/>
      <w:r>
        <w:t xml:space="preserve">С 1 января 2021 года полностью заработают дополнительные требования к искам против </w:t>
      </w:r>
      <w:proofErr w:type="spellStart"/>
      <w:r>
        <w:t>физлиц</w:t>
      </w:r>
      <w:proofErr w:type="spellEnd"/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34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08.06.2020 N 166-ФЗ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t xml:space="preserve">С нового года в исковом заявлении или заявлении о выдаче судебного приказа указывать идентификатор гражданина-должника </w:t>
      </w:r>
      <w:hyperlink r:id="rId35" w:history="1">
        <w:proofErr w:type="gramStart"/>
        <w:r>
          <w:rPr>
            <w:color w:val="0000FF"/>
          </w:rPr>
          <w:t>обязаны</w:t>
        </w:r>
        <w:proofErr w:type="gramEnd"/>
      </w:hyperlink>
      <w:r>
        <w:t>: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ресурсоснабжающие</w:t>
      </w:r>
      <w:proofErr w:type="spellEnd"/>
      <w:r>
        <w:t xml:space="preserve"> организации, предоставляющие коммунальные услуги гражданам;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>- управляющие организации МКД;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>- ТСЖ;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>- жилищные, жилищно-строительные и аналогичные им кооперативы;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>- региональные фонды капремонта ЖКХ;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>- региональные операторы по обращению с ТКО.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Title"/>
        <w:ind w:firstLine="540"/>
        <w:jc w:val="both"/>
        <w:outlineLvl w:val="1"/>
      </w:pPr>
      <w:bookmarkStart w:id="4" w:name="P116"/>
      <w:bookmarkEnd w:id="4"/>
      <w:r>
        <w:t>С 1 января 2021 года для споров потребителей с банками вводится обязательный досудебный порядок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36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04.06.2018 N 123-ФЗ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  <w:r>
        <w:t xml:space="preserve">Потребители финансовых услуг, требующие взыскать сумму в пределах 500 тыс. руб., </w:t>
      </w:r>
      <w:hyperlink r:id="rId37" w:history="1">
        <w:r>
          <w:rPr>
            <w:color w:val="0000FF"/>
          </w:rPr>
          <w:t>обязаны</w:t>
        </w:r>
      </w:hyperlink>
      <w:r>
        <w:t xml:space="preserve"> сначала обратиться с заявлением в банк. Следующая </w:t>
      </w:r>
      <w:hyperlink r:id="rId38" w:history="1">
        <w:r>
          <w:rPr>
            <w:color w:val="0000FF"/>
          </w:rPr>
          <w:t>инстанция</w:t>
        </w:r>
      </w:hyperlink>
      <w:r>
        <w:t xml:space="preserve"> - финансовый омбудсмен.</w:t>
      </w:r>
    </w:p>
    <w:p w:rsidR="00F536F1" w:rsidRDefault="00F536F1">
      <w:pPr>
        <w:pStyle w:val="ConsPlusNormal"/>
        <w:spacing w:before="220"/>
        <w:ind w:firstLine="540"/>
        <w:jc w:val="both"/>
      </w:pPr>
      <w:r>
        <w:t xml:space="preserve">В суд </w:t>
      </w:r>
      <w:hyperlink r:id="rId39" w:history="1">
        <w:r>
          <w:rPr>
            <w:color w:val="0000FF"/>
          </w:rPr>
          <w:t>можно обратиться</w:t>
        </w:r>
      </w:hyperlink>
      <w:r>
        <w:t xml:space="preserve">, только если финансовый омбудсмен прекратил рассматривать обращение, не рассмотрел его </w:t>
      </w:r>
      <w:proofErr w:type="gramStart"/>
      <w:r>
        <w:t>вообще</w:t>
      </w:r>
      <w:proofErr w:type="gramEnd"/>
      <w:r>
        <w:t xml:space="preserve"> либо заявитель не согласен с принятым и вступившим в силу решением.</w:t>
      </w: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ind w:firstLine="540"/>
        <w:jc w:val="both"/>
      </w:pPr>
    </w:p>
    <w:p w:rsidR="00F536F1" w:rsidRDefault="00F536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F536F1"/>
    <w:sectPr w:rsidR="003E78AE" w:rsidSect="00D9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F1"/>
    <w:rsid w:val="002F0E00"/>
    <w:rsid w:val="003E67FC"/>
    <w:rsid w:val="006747D1"/>
    <w:rsid w:val="00F5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67B98222BF4A69D98926F7C6B72A7C3A7CBDB223C77A55D0421B65978DD30550DC1230P7p3H" TargetMode="External"/><Relationship Id="rId13" Type="http://schemas.openxmlformats.org/officeDocument/2006/relationships/hyperlink" Target="consultantplus://offline/ref=AF196C29F07214BA69A867B98222BF4A68DC8023F4C6B72A7C3A7CBDB223C77A47D01A17649F9BDB07458A437626D1457F89EA19D8EF2681PAp1H" TargetMode="External"/><Relationship Id="rId18" Type="http://schemas.openxmlformats.org/officeDocument/2006/relationships/hyperlink" Target="consultantplus://offline/ref=AF196C29F07214BA69A867B98222BF4A6BDE822FF0C1B72A7C3A7CBDB223C77A47D01A17649F93D50E458A437626D1457F89EA19D8EF2681PAp1H" TargetMode="External"/><Relationship Id="rId26" Type="http://schemas.openxmlformats.org/officeDocument/2006/relationships/hyperlink" Target="consultantplus://offline/ref=AF196C29F07214BA69A867B98222BF4A69DB8125F4C6B72A7C3A7CBDB223C77A55D0421B65978DD30550DC1230P7p3H" TargetMode="External"/><Relationship Id="rId39" Type="http://schemas.openxmlformats.org/officeDocument/2006/relationships/hyperlink" Target="consultantplus://offline/ref=AF196C29F07214BA69A867B98222BF4A68D58824FAC0B72A7C3A7CBDB223C77A47D01A17649F91D505458A437626D1457F89EA19D8EF2681PAp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196C29F07214BA69A86ABB9B22BF4A6BDC8422FACBB72A7C3A7CBDB223C77A47D01A17649F93D003458A437626D1457F89EA19D8EF2681PAp1H" TargetMode="External"/><Relationship Id="rId34" Type="http://schemas.openxmlformats.org/officeDocument/2006/relationships/hyperlink" Target="consultantplus://offline/ref=AF196C29F07214BA69A867B98222BF4A69D98523F6CBB72A7C3A7CBDB223C77A55D0421B65978DD30550DC1230P7p3H" TargetMode="External"/><Relationship Id="rId7" Type="http://schemas.openxmlformats.org/officeDocument/2006/relationships/hyperlink" Target="consultantplus://offline/ref=AF196C29F07214BA69A867B98222BF4A69D98927F6C6B72A7C3A7CBDB223C77A55D0421B65978DD30550DC1230P7p3H" TargetMode="External"/><Relationship Id="rId12" Type="http://schemas.openxmlformats.org/officeDocument/2006/relationships/hyperlink" Target="consultantplus://offline/ref=AF196C29F07214BA69A867B98222BF4A69D98723F1C6B72A7C3A7CBDB223C77A47D01A17649F93DB00458A437626D1457F89EA19D8EF2681PAp1H" TargetMode="External"/><Relationship Id="rId17" Type="http://schemas.openxmlformats.org/officeDocument/2006/relationships/hyperlink" Target="consultantplus://offline/ref=AF196C29F07214BA69A867B98222BF4A69D98723F1C1B72A7C3A7CBDB223C77A47D01A17649F92D307458A437626D1457F89EA19D8EF2681PAp1H" TargetMode="External"/><Relationship Id="rId25" Type="http://schemas.openxmlformats.org/officeDocument/2006/relationships/hyperlink" Target="consultantplus://offline/ref=AF196C29F07214BA69A867B98222BF4A69D98520F3C6B72A7C3A7CBDB223C77A47D01A17649E90D102458A437626D1457F89EA19D8EF2681PAp1H" TargetMode="External"/><Relationship Id="rId33" Type="http://schemas.openxmlformats.org/officeDocument/2006/relationships/hyperlink" Target="consultantplus://offline/ref=AF196C29F07214BA69A867B98222BF4A69D98427F5C2B72A7C3A7CBDB223C77A47D01A17649F92D005458A437626D1457F89EA19D8EF2681PAp1H" TargetMode="External"/><Relationship Id="rId38" Type="http://schemas.openxmlformats.org/officeDocument/2006/relationships/hyperlink" Target="consultantplus://offline/ref=AF196C29F07214BA69A867B98222BF4A68D58824FAC0B72A7C3A7CBDB223C77A47D01A17649F92DA06458A437626D1457F89EA19D8EF2681PAp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196C29F07214BA69A867B98222BF4A6BDE822FF0C1B72A7C3A7CBDB223C77A47D01A17649F93D506458A437626D1457F89EA19D8EF2681PAp1H" TargetMode="External"/><Relationship Id="rId20" Type="http://schemas.openxmlformats.org/officeDocument/2006/relationships/hyperlink" Target="consultantplus://offline/ref=AF196C29F07214BA69A867B98222BF4A69D98723F1C6B72A7C3A7CBDB223C77A47D01A17649F92D505458A437626D1457F89EA19D8EF2681PAp1H" TargetMode="External"/><Relationship Id="rId29" Type="http://schemas.openxmlformats.org/officeDocument/2006/relationships/hyperlink" Target="consultantplus://offline/ref=AF196C29F07214BA69A868B29C22BF4A6BDF8026F7CBB72A7C3A7CBDB223C77A47D01A13649F94D9531F9A473F72D45A7695F519C6EFP2p6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96C29F07214BA69A867B98222BF4A6BD58424F1C0B72A7C3A7CBDB223C77A47D01A17649F93D100458A437626D1457F89EA19D8EF2681PAp1H" TargetMode="External"/><Relationship Id="rId11" Type="http://schemas.openxmlformats.org/officeDocument/2006/relationships/hyperlink" Target="consultantplus://offline/ref=AF196C29F07214BA69A867B98222BF4A69D98723F1C6B72A7C3A7CBDB223C77A55D0421B65978DD30550DC1230P7p3H" TargetMode="External"/><Relationship Id="rId24" Type="http://schemas.openxmlformats.org/officeDocument/2006/relationships/hyperlink" Target="consultantplus://offline/ref=AF196C29F07214BA69A867B98222BF4A69DB8125F5C6B72A7C3A7CBDB223C77A47D01A17649F97D60E458A437626D1457F89EA19D8EF2681PAp1H" TargetMode="External"/><Relationship Id="rId32" Type="http://schemas.openxmlformats.org/officeDocument/2006/relationships/hyperlink" Target="consultantplus://offline/ref=AF196C29F07214BA69A867B98222BF4A69D98427F5C2B72A7C3A7CBDB223C77A47D01A17649F93D701458A437626D1457F89EA19D8EF2681PAp1H" TargetMode="External"/><Relationship Id="rId37" Type="http://schemas.openxmlformats.org/officeDocument/2006/relationships/hyperlink" Target="consultantplus://offline/ref=AF196C29F07214BA69A867B98222BF4A68D58824FAC0B72A7C3A7CBDB223C77A47D01A17649F92D501458A437626D1457F89EA19D8EF2681PAp1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F196C29F07214BA69A86AAA9722BF4A6CDF8826FBC4B72A7C3A7CBDB223C77A47D01A17649F93D603458A437626D1457F89EA19D8EF2681PAp1H" TargetMode="External"/><Relationship Id="rId15" Type="http://schemas.openxmlformats.org/officeDocument/2006/relationships/hyperlink" Target="consultantplus://offline/ref=AF196C29F07214BA69A867B98222BF4A69D98723F1C1B72A7C3A7CBDB223C77A47D01A17649F93DB0E458A437626D1457F89EA19D8EF2681PAp1H" TargetMode="External"/><Relationship Id="rId23" Type="http://schemas.openxmlformats.org/officeDocument/2006/relationships/hyperlink" Target="consultantplus://offline/ref=AF196C29F07214BA69A867B98222BF4A69D98520F3C6B72A7C3A7CBDB223C77A55D0421B65978DD30550DC1230P7p3H" TargetMode="External"/><Relationship Id="rId28" Type="http://schemas.openxmlformats.org/officeDocument/2006/relationships/hyperlink" Target="consultantplus://offline/ref=AF196C29F07214BA69A867B98222BF4A69D98627F6CBB72A7C3A7CBDB223C77A55D0421B65978DD30550DC1230P7p3H" TargetMode="External"/><Relationship Id="rId36" Type="http://schemas.openxmlformats.org/officeDocument/2006/relationships/hyperlink" Target="consultantplus://offline/ref=AF196C29F07214BA69A867B98222BF4A68D58824FAC0B72A7C3A7CBDB223C77A47D01A17649F90D10F458A437626D1457F89EA19D8EF2681PAp1H" TargetMode="External"/><Relationship Id="rId10" Type="http://schemas.openxmlformats.org/officeDocument/2006/relationships/hyperlink" Target="consultantplus://offline/ref=AF196C29F07214BA69A867B98222BF4A69D98723F1C1B72A7C3A7CBDB223C77A55D0421B65978DD30550DC1230P7p3H" TargetMode="External"/><Relationship Id="rId19" Type="http://schemas.openxmlformats.org/officeDocument/2006/relationships/hyperlink" Target="consultantplus://offline/ref=AF196C29F07214BA69A867B98222BF4A69D98723F1C1B72A7C3A7CBDB223C77A47D01A17649F92D00F458A437626D1457F89EA19D8EF2681PAp1H" TargetMode="External"/><Relationship Id="rId31" Type="http://schemas.openxmlformats.org/officeDocument/2006/relationships/hyperlink" Target="consultantplus://offline/ref=AF196C29F07214BA69A867B98222BF4A69D98427F5C2B72A7C3A7CBDB223C77A47D01A17649F93D705458A437626D1457F89EA19D8EF2681PAp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196C29F07214BA69A867B98222BF4A69D98622FAC4B72A7C3A7CBDB223C77A47D01A17649F93D703458A437626D1457F89EA19D8EF2681PAp1H" TargetMode="External"/><Relationship Id="rId14" Type="http://schemas.openxmlformats.org/officeDocument/2006/relationships/hyperlink" Target="consultantplus://offline/ref=AF196C29F07214BA69A867B98222BF4A69D98723F1C6B72A7C3A7CBDB223C77A47D01A17649F92D600458A437626D1457F89EA19D8EF2681PAp1H" TargetMode="External"/><Relationship Id="rId22" Type="http://schemas.openxmlformats.org/officeDocument/2006/relationships/hyperlink" Target="consultantplus://offline/ref=AF196C29F07214BA69A86AAA9722BF4A6CDF8020F0C4B72A7C3A7CBDB223C77A47D01A17649F93D60F458A437626D1457F89EA19D8EF2681PAp1H" TargetMode="External"/><Relationship Id="rId27" Type="http://schemas.openxmlformats.org/officeDocument/2006/relationships/hyperlink" Target="consultantplus://offline/ref=AF196C29F07214BA69A86AAA9722BF4A6CDE8920F0C3B72A7C3A7CBDB223C77A47D01A17649F93D600458A437626D1457F89EA19D8EF2681PAp1H" TargetMode="External"/><Relationship Id="rId30" Type="http://schemas.openxmlformats.org/officeDocument/2006/relationships/hyperlink" Target="consultantplus://offline/ref=AF196C29F07214BA69A867B98222BF4A69D98427F5C2B72A7C3A7CBDB223C77A55D0421B65978DD30550DC1230P7p3H" TargetMode="External"/><Relationship Id="rId35" Type="http://schemas.openxmlformats.org/officeDocument/2006/relationships/hyperlink" Target="consultantplus://offline/ref=AF196C29F07214BA69A867B98222BF4A69D98523F6CBB72A7C3A7CBDB223C77A47D01A17649F91D005458A437626D1457F89EA19D8EF2681PA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1965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2020-12-18T07:41:00Z</dcterms:created>
  <dcterms:modified xsi:type="dcterms:W3CDTF">2020-12-18T07:44:00Z</dcterms:modified>
</cp:coreProperties>
</file>