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E1" w:rsidRDefault="002550E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550E1" w:rsidRDefault="002550E1">
      <w:pPr>
        <w:pStyle w:val="ConsPlusNormal"/>
        <w:ind w:firstLine="540"/>
        <w:jc w:val="both"/>
        <w:outlineLvl w:val="0"/>
      </w:pPr>
    </w:p>
    <w:p w:rsidR="002550E1" w:rsidRDefault="002550E1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2550E1" w:rsidRDefault="002550E1">
      <w:pPr>
        <w:pStyle w:val="ConsPlusNormal"/>
        <w:jc w:val="both"/>
      </w:pPr>
    </w:p>
    <w:p w:rsidR="002550E1" w:rsidRDefault="002550E1">
      <w:pPr>
        <w:pStyle w:val="ConsPlusTitle"/>
        <w:jc w:val="center"/>
      </w:pPr>
      <w:r>
        <w:t>БЮДЖЕТНАЯ И БУХГАЛТЕРСКАЯ ОТЧЕТНОСТЬ ЗА 2020 ГОД:</w:t>
      </w:r>
    </w:p>
    <w:p w:rsidR="002550E1" w:rsidRDefault="002550E1">
      <w:pPr>
        <w:pStyle w:val="ConsPlusTitle"/>
        <w:jc w:val="center"/>
      </w:pPr>
      <w:r>
        <w:t>ВАЖНЫЕ РАЗЪЯСНЕНИЯ МИНФИНА И КАЗНАЧЕЙСТВА</w:t>
      </w:r>
    </w:p>
    <w:p w:rsidR="002550E1" w:rsidRDefault="002550E1">
      <w:pPr>
        <w:pStyle w:val="ConsPlusNormal"/>
        <w:ind w:firstLine="540"/>
        <w:jc w:val="both"/>
      </w:pPr>
    </w:p>
    <w:p w:rsidR="002550E1" w:rsidRDefault="002550E1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2550E1" w:rsidRDefault="002550E1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19.12.2020.</w:t>
      </w:r>
    </w:p>
    <w:p w:rsidR="002550E1" w:rsidRDefault="002550E1">
      <w:pPr>
        <w:pStyle w:val="ConsPlusNormal"/>
        <w:ind w:firstLine="540"/>
        <w:jc w:val="both"/>
      </w:pPr>
    </w:p>
    <w:p w:rsidR="002550E1" w:rsidRDefault="002550E1">
      <w:pPr>
        <w:pStyle w:val="ConsPlusNormal"/>
        <w:ind w:firstLine="540"/>
        <w:jc w:val="both"/>
      </w:pPr>
      <w:r>
        <w:t xml:space="preserve">В преддверии сдачи годовой отчетности ведомства обычно информируют учреждения о том, на что нужно обратить внимание. Разъяснения </w:t>
      </w:r>
      <w:hyperlink r:id="rId5" w:history="1">
        <w:r>
          <w:rPr>
            <w:color w:val="0000FF"/>
          </w:rPr>
          <w:t>адресованы</w:t>
        </w:r>
      </w:hyperlink>
      <w:r>
        <w:t xml:space="preserve"> главным администраторам и администраторам федерального бюджета. Другие учреждения и органы могут использовать их в отношении общих правил учета и составления отчетности.</w:t>
      </w:r>
    </w:p>
    <w:p w:rsidR="002550E1" w:rsidRDefault="002550E1">
      <w:pPr>
        <w:pStyle w:val="ConsPlusNormal"/>
        <w:ind w:firstLine="540"/>
        <w:jc w:val="both"/>
      </w:pPr>
    </w:p>
    <w:p w:rsidR="002550E1" w:rsidRDefault="002550E1">
      <w:pPr>
        <w:pStyle w:val="ConsPlusTitle"/>
        <w:ind w:firstLine="540"/>
        <w:jc w:val="both"/>
        <w:outlineLvl w:val="0"/>
      </w:pPr>
      <w:r>
        <w:t>Бюджетная отчетность</w:t>
      </w:r>
    </w:p>
    <w:p w:rsidR="002550E1" w:rsidRDefault="002550E1">
      <w:pPr>
        <w:pStyle w:val="ConsPlusNormal"/>
        <w:spacing w:before="220"/>
        <w:ind w:firstLine="540"/>
        <w:jc w:val="both"/>
      </w:pPr>
      <w:r>
        <w:t xml:space="preserve">В сведениях по дебиторской и кредиторской задолженности </w:t>
      </w:r>
      <w:hyperlink r:id="rId6" w:history="1">
        <w:r>
          <w:rPr>
            <w:color w:val="0000FF"/>
          </w:rPr>
          <w:t>(ф. 0503169)</w:t>
        </w:r>
      </w:hyperlink>
      <w:r>
        <w:t xml:space="preserve"> показатели расчетов </w:t>
      </w:r>
      <w:hyperlink r:id="rId7" w:history="1">
        <w:r>
          <w:rPr>
            <w:color w:val="0000FF"/>
          </w:rPr>
          <w:t>надо отражать</w:t>
        </w:r>
      </w:hyperlink>
      <w:r>
        <w:t>, не указывая в разрядах 24 - 26 номера счета подстатью КОСГУ (</w:t>
      </w:r>
      <w:hyperlink r:id="rId8" w:history="1">
        <w:r>
          <w:rPr>
            <w:color w:val="0000FF"/>
          </w:rPr>
          <w:t>увеличение</w:t>
        </w:r>
      </w:hyperlink>
      <w:r>
        <w:t xml:space="preserve"> прочей дебиторской задолженности, </w:t>
      </w:r>
      <w:hyperlink r:id="rId9" w:history="1">
        <w:r>
          <w:rPr>
            <w:color w:val="0000FF"/>
          </w:rPr>
          <w:t>увеличение</w:t>
        </w:r>
      </w:hyperlink>
      <w:r>
        <w:t xml:space="preserve"> прочей кредиторской задолженности). Такие же указания ведомства </w:t>
      </w:r>
      <w:hyperlink r:id="rId10" w:history="1">
        <w:r>
          <w:rPr>
            <w:color w:val="0000FF"/>
          </w:rPr>
          <w:t>давали</w:t>
        </w:r>
      </w:hyperlink>
      <w:r>
        <w:t xml:space="preserve"> к квартальной отчетности.</w:t>
      </w:r>
    </w:p>
    <w:p w:rsidR="002550E1" w:rsidRDefault="002550E1">
      <w:pPr>
        <w:pStyle w:val="ConsPlusNormal"/>
        <w:spacing w:before="220"/>
        <w:ind w:firstLine="540"/>
        <w:jc w:val="both"/>
      </w:pPr>
      <w:r>
        <w:t xml:space="preserve">Показатели счета 1 401 40 000 в сведениях (ф. 0503169) за 2020 год </w:t>
      </w:r>
      <w:hyperlink r:id="rId11" w:history="1">
        <w:r>
          <w:rPr>
            <w:color w:val="0000FF"/>
          </w:rPr>
          <w:t>не требуется детализировать</w:t>
        </w:r>
      </w:hyperlink>
      <w:r>
        <w:t xml:space="preserve"> по счету 1 401 49 000.</w:t>
      </w:r>
    </w:p>
    <w:p w:rsidR="002550E1" w:rsidRDefault="002550E1">
      <w:pPr>
        <w:pStyle w:val="ConsPlusNormal"/>
        <w:spacing w:before="220"/>
        <w:ind w:firstLine="540"/>
        <w:jc w:val="both"/>
      </w:pPr>
      <w:r>
        <w:t xml:space="preserve">Федеральным учреждениям </w:t>
      </w:r>
      <w:hyperlink r:id="rId12" w:history="1">
        <w:r>
          <w:rPr>
            <w:color w:val="0000FF"/>
          </w:rPr>
          <w:t>не нужно заполнять</w:t>
        </w:r>
      </w:hyperlink>
      <w:r>
        <w:t xml:space="preserve"> в сведениях по ф. 0503191 </w:t>
      </w:r>
      <w:hyperlink r:id="rId13" w:history="1">
        <w:r>
          <w:rPr>
            <w:color w:val="0000FF"/>
          </w:rPr>
          <w:t>графу 6</w:t>
        </w:r>
      </w:hyperlink>
      <w:r>
        <w:t xml:space="preserve"> разд. 1. Показатели из нее приводятся в графе 7. В дальнейшем эти графы планируют </w:t>
      </w:r>
      <w:hyperlink r:id="rId14" w:history="1">
        <w:r>
          <w:rPr>
            <w:color w:val="0000FF"/>
          </w:rPr>
          <w:t>объединить</w:t>
        </w:r>
      </w:hyperlink>
      <w:r>
        <w:t>.</w:t>
      </w:r>
    </w:p>
    <w:p w:rsidR="002550E1" w:rsidRDefault="002550E1">
      <w:pPr>
        <w:pStyle w:val="ConsPlusNormal"/>
        <w:ind w:firstLine="540"/>
        <w:jc w:val="both"/>
      </w:pPr>
    </w:p>
    <w:p w:rsidR="002550E1" w:rsidRDefault="002550E1">
      <w:pPr>
        <w:pStyle w:val="ConsPlusTitle"/>
        <w:ind w:firstLine="540"/>
        <w:jc w:val="both"/>
        <w:outlineLvl w:val="0"/>
      </w:pPr>
      <w:r>
        <w:t>Бухгалтерская отчетность бюджетных и автономных учреждений</w:t>
      </w:r>
    </w:p>
    <w:p w:rsidR="002550E1" w:rsidRDefault="002550E1">
      <w:pPr>
        <w:pStyle w:val="ConsPlusNormal"/>
        <w:spacing w:before="220"/>
        <w:ind w:firstLine="540"/>
        <w:jc w:val="both"/>
      </w:pPr>
      <w:r>
        <w:t xml:space="preserve">Уточнено, что гранты в форме субсидий, которые получены не от учредителя, </w:t>
      </w:r>
      <w:hyperlink r:id="rId15" w:history="1">
        <w:r>
          <w:rPr>
            <w:color w:val="0000FF"/>
          </w:rPr>
          <w:t>отражаются</w:t>
        </w:r>
      </w:hyperlink>
      <w:r>
        <w:t xml:space="preserve"> по КФО 2. В этом году в такой форме учреждения получали, например, средства на предотвращение последствий распространения коронавирусной инфекции.</w:t>
      </w:r>
    </w:p>
    <w:p w:rsidR="002550E1" w:rsidRDefault="002550E1">
      <w:pPr>
        <w:pStyle w:val="ConsPlusNormal"/>
        <w:spacing w:before="220"/>
        <w:ind w:firstLine="540"/>
        <w:jc w:val="both"/>
      </w:pPr>
      <w:r>
        <w:t xml:space="preserve">Если средства госзадания должны быть перечислены в доход бюджета по решению органов госконтроля, данную операцию </w:t>
      </w:r>
      <w:hyperlink r:id="rId16" w:history="1">
        <w:r>
          <w:rPr>
            <w:color w:val="0000FF"/>
          </w:rPr>
          <w:t>нужно отражать</w:t>
        </w:r>
      </w:hyperlink>
      <w:r>
        <w:t xml:space="preserve"> по </w:t>
      </w:r>
      <w:hyperlink r:id="rId17" w:history="1">
        <w:r>
          <w:rPr>
            <w:color w:val="0000FF"/>
          </w:rPr>
          <w:t>КВР 853</w:t>
        </w:r>
      </w:hyperlink>
      <w:r>
        <w:t xml:space="preserve"> и </w:t>
      </w:r>
      <w:hyperlink r:id="rId18" w:history="1">
        <w:r>
          <w:rPr>
            <w:color w:val="0000FF"/>
          </w:rPr>
          <w:t>подстатье 241</w:t>
        </w:r>
      </w:hyperlink>
      <w:r>
        <w:t xml:space="preserve"> КОСГУ.</w:t>
      </w:r>
    </w:p>
    <w:p w:rsidR="002550E1" w:rsidRDefault="002550E1">
      <w:pPr>
        <w:pStyle w:val="ConsPlusNormal"/>
        <w:spacing w:before="220"/>
        <w:ind w:firstLine="540"/>
        <w:jc w:val="both"/>
      </w:pPr>
      <w:r>
        <w:t xml:space="preserve">Сведения по </w:t>
      </w:r>
      <w:hyperlink r:id="rId19" w:history="1">
        <w:r>
          <w:rPr>
            <w:color w:val="0000FF"/>
          </w:rPr>
          <w:t>ф. 0503769</w:t>
        </w:r>
      </w:hyperlink>
      <w:r>
        <w:t xml:space="preserve"> заполняются </w:t>
      </w:r>
      <w:hyperlink r:id="rId20" w:history="1">
        <w:r>
          <w:rPr>
            <w:color w:val="0000FF"/>
          </w:rPr>
          <w:t>с учетом</w:t>
        </w:r>
      </w:hyperlink>
      <w:r>
        <w:t xml:space="preserve"> таких же особенностей, какие предусмотрены для заполнения ф. 0503169.</w:t>
      </w:r>
    </w:p>
    <w:p w:rsidR="002550E1" w:rsidRDefault="002550E1">
      <w:pPr>
        <w:pStyle w:val="ConsPlusNormal"/>
        <w:spacing w:before="220"/>
        <w:ind w:firstLine="540"/>
        <w:jc w:val="both"/>
      </w:pPr>
      <w:r>
        <w:t xml:space="preserve">Обратите внимание: </w:t>
      </w:r>
      <w:hyperlink r:id="rId21" w:history="1">
        <w:r>
          <w:rPr>
            <w:color w:val="0000FF"/>
          </w:rPr>
          <w:t>изменится</w:t>
        </w:r>
      </w:hyperlink>
      <w:r>
        <w:t xml:space="preserve"> ф. 0503766. Ведомства </w:t>
      </w:r>
      <w:hyperlink r:id="rId22" w:history="1">
        <w:r>
          <w:rPr>
            <w:color w:val="0000FF"/>
          </w:rPr>
          <w:t>отметили</w:t>
        </w:r>
      </w:hyperlink>
      <w:r>
        <w:t xml:space="preserve"> нюансы ее заполнения.</w:t>
      </w:r>
    </w:p>
    <w:p w:rsidR="002550E1" w:rsidRDefault="002550E1">
      <w:pPr>
        <w:pStyle w:val="ConsPlusNormal"/>
        <w:ind w:firstLine="540"/>
        <w:jc w:val="both"/>
      </w:pPr>
    </w:p>
    <w:p w:rsidR="002550E1" w:rsidRDefault="002550E1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23" w:history="1">
        <w:r>
          <w:rPr>
            <w:i/>
            <w:color w:val="0000FF"/>
          </w:rPr>
          <w:t>Письмо</w:t>
        </w:r>
      </w:hyperlink>
      <w:r>
        <w:rPr>
          <w:i/>
        </w:rPr>
        <w:t xml:space="preserve"> Минфина России N 02-04-04/110850, Казначейства России N 07-04-05/02-26291 от 17.12.2020</w:t>
      </w:r>
    </w:p>
    <w:p w:rsidR="002550E1" w:rsidRDefault="002550E1">
      <w:pPr>
        <w:pStyle w:val="ConsPlusNormal"/>
        <w:ind w:firstLine="540"/>
        <w:jc w:val="both"/>
      </w:pPr>
    </w:p>
    <w:p w:rsidR="002550E1" w:rsidRDefault="002550E1">
      <w:pPr>
        <w:pStyle w:val="ConsPlusNormal"/>
        <w:ind w:firstLine="540"/>
        <w:jc w:val="both"/>
      </w:pPr>
    </w:p>
    <w:p w:rsidR="002550E1" w:rsidRDefault="002550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78AE" w:rsidRDefault="002550E1"/>
    <w:sectPr w:rsidR="003E78AE" w:rsidSect="0056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550E1"/>
    <w:rsid w:val="000951EF"/>
    <w:rsid w:val="002550E1"/>
    <w:rsid w:val="002F0E00"/>
    <w:rsid w:val="003E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5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5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26F61B3F625DBF8E4BF7D8B652365E8E24E9B9D24D0EBCAD7871DBC0A28865CFEC1341EE8666AE9B8E720223EC4527549E39538F3A5ESBD9H" TargetMode="External"/><Relationship Id="rId13" Type="http://schemas.openxmlformats.org/officeDocument/2006/relationships/hyperlink" Target="consultantplus://offline/ref=A026F61B3F625DBF8E4BF7D8B652365E8E24E9BBD4420EBCAD7871DBC0A28865CFEC1341ED8165A798D1771732B44A204F813A4F93385CBBS8D3H" TargetMode="External"/><Relationship Id="rId18" Type="http://schemas.openxmlformats.org/officeDocument/2006/relationships/hyperlink" Target="consultantplus://offline/ref=A026F61B3F625DBF8E4BF7D8B652365E8E24E5BBD64F0EBCAD7871DBC0A28865CFEC1346EE816CFAC19E764B74E459234881394D8FS3D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026F61B3F625DBF8E4BF7D8B652365E8E24EABED2490EBCAD7871DBC0A28865CFEC1341ED8167AC99D1771732B44A204F813A4F93385CBBS8D3H" TargetMode="External"/><Relationship Id="rId7" Type="http://schemas.openxmlformats.org/officeDocument/2006/relationships/hyperlink" Target="consultantplus://offline/ref=A026F61B3F625DBF8E4BF7D8B652365E8E25ECBADB4A0EBCAD7871DBC0A28865CFEC1341ED8166AA98D1771732B44A204F813A4F93385CBBS8D3H" TargetMode="External"/><Relationship Id="rId12" Type="http://schemas.openxmlformats.org/officeDocument/2006/relationships/hyperlink" Target="consultantplus://offline/ref=A026F61B3F625DBF8E4BF7D8B652365E8E25ECBADB4A0EBCAD7871DBC0A28865CFEC1341ED8167A891D1771732B44A204F813A4F93385CBBS8D3H" TargetMode="External"/><Relationship Id="rId17" Type="http://schemas.openxmlformats.org/officeDocument/2006/relationships/hyperlink" Target="consultantplus://offline/ref=A026F61B3F625DBF8E4BF7D8B652365E8E24EBB1D64D0EBCAD7871DBC0A28865CFEC1341ED8367AC95D1771732B44A204F813A4F93385CBBS8D3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26F61B3F625DBF8E4BF7D8B652365E8E25ECBADB4A0EBCAD7871DBC0A28865CFEC1341ED8165AF90D1771732B44A204F813A4F93385CBBS8D3H" TargetMode="External"/><Relationship Id="rId20" Type="http://schemas.openxmlformats.org/officeDocument/2006/relationships/hyperlink" Target="consultantplus://offline/ref=A026F61B3F625DBF8E4BF7D8B652365E8E25ECBADB4A0EBCAD7871DBC0A28865CFEC1341ED8166A795D1771732B44A204F813A4F93385CBBS8D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26F61B3F625DBF8E4BF7D8B652365E8E24E9B9D24D0EBCAD7871DBC0A28865CFEC1348EB8560A5C48B67137BE3423C4B9D254F8D38S5DCH" TargetMode="External"/><Relationship Id="rId11" Type="http://schemas.openxmlformats.org/officeDocument/2006/relationships/hyperlink" Target="consultantplus://offline/ref=A026F61B3F625DBF8E4BF7D8B652365E8E25ECBADB4A0EBCAD7871DBC0A28865CFEC1341ED8166AC91D1771732B44A204F813A4F93385CBBS8D3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026F61B3F625DBF8E4BF7D8B652365E8E25ECBADB4A0EBCAD7871DBC0A28865CFEC1341ED8167AE95D1771732B44A204F813A4F93385CBBS8D3H" TargetMode="External"/><Relationship Id="rId15" Type="http://schemas.openxmlformats.org/officeDocument/2006/relationships/hyperlink" Target="consultantplus://offline/ref=A026F61B3F625DBF8E4BF7D8B652365E8E25ECBADB4A0EBCAD7871DBC0A28865CFEC1341ED8165AE97D1771732B44A204F813A4F93385CBBS8D3H" TargetMode="External"/><Relationship Id="rId23" Type="http://schemas.openxmlformats.org/officeDocument/2006/relationships/hyperlink" Target="consultantplus://offline/ref=A026F61B3F625DBF8E4BF7D8B652365E8E25ECBADB4A0EBCAD7871DBC0A28865DDEC4B4DEF8479AF92C4214674SED1H" TargetMode="External"/><Relationship Id="rId10" Type="http://schemas.openxmlformats.org/officeDocument/2006/relationships/hyperlink" Target="consultantplus://offline/ref=A026F61B3F625DBF8E4BF7D8B652365E8E24EEB1D2490EBCAD7871DBC0A28865CFEC1341ED8166AF92D1771732B44A204F813A4F93385CBBS8D3H" TargetMode="External"/><Relationship Id="rId19" Type="http://schemas.openxmlformats.org/officeDocument/2006/relationships/hyperlink" Target="consultantplus://offline/ref=A026F61B3F625DBF8E4BF7D8B652365E8E24EEBDDB4B0EBCAD7871DBC0A28865CFEC1344EE826EA5C48B67137BE3423C4B9D254F8D38S5DC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026F61B3F625DBF8E4BF7D8B652365E8E24E9B9D24D0EBCAD7871DBC0A28865CFEC1341EE8666AF9B8E720223EC4527549E39538F3A5ESBD9H" TargetMode="External"/><Relationship Id="rId14" Type="http://schemas.openxmlformats.org/officeDocument/2006/relationships/hyperlink" Target="consultantplus://offline/ref=A026F61B3F625DBF8E4BF7D8B652365E8F22E9BED24B0EBCAD7871DBC0A28865CFEC1347ED8160A5C48B67137BE3423C4B9D254F8D38S5DCH" TargetMode="External"/><Relationship Id="rId22" Type="http://schemas.openxmlformats.org/officeDocument/2006/relationships/hyperlink" Target="consultantplus://offline/ref=A026F61B3F625DBF8E4BF7D8B652365E8E25ECBADB4A0EBCAD7871DBC0A28865CFEC1341ED8165AF96D1771732B44A204F813A4F93385CBBS8D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сундуев</dc:creator>
  <cp:lastModifiedBy>сундуев</cp:lastModifiedBy>
  <cp:revision>1</cp:revision>
  <dcterms:created xsi:type="dcterms:W3CDTF">2020-12-25T07:03:00Z</dcterms:created>
  <dcterms:modified xsi:type="dcterms:W3CDTF">2020-12-25T07:03:00Z</dcterms:modified>
</cp:coreProperties>
</file>