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0" w:rsidRDefault="00CE35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5E0" w:rsidRDefault="00CE35E0">
      <w:pPr>
        <w:pStyle w:val="ConsPlusNormal"/>
        <w:jc w:val="both"/>
        <w:outlineLvl w:val="0"/>
      </w:pPr>
    </w:p>
    <w:p w:rsidR="00CE35E0" w:rsidRDefault="00CE35E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E35E0" w:rsidRDefault="00CE35E0">
      <w:pPr>
        <w:pStyle w:val="ConsPlusNormal"/>
        <w:jc w:val="both"/>
      </w:pPr>
    </w:p>
    <w:p w:rsidR="00CE35E0" w:rsidRDefault="00CE35E0">
      <w:pPr>
        <w:pStyle w:val="ConsPlusTitle"/>
        <w:jc w:val="center"/>
      </w:pPr>
      <w:r>
        <w:t>ОСНОВНЫЕ ИЗМЕНЕНИЯ В ЗАКОНОДАТЕЛЬСТВЕ</w:t>
      </w:r>
    </w:p>
    <w:p w:rsidR="00CE35E0" w:rsidRDefault="00CE35E0">
      <w:pPr>
        <w:pStyle w:val="ConsPlusTitle"/>
        <w:jc w:val="center"/>
      </w:pPr>
      <w:r>
        <w:t>О ПРОВЕРКАХ В 2020 - 2021 ГОДАХ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14.12.2020.</w:t>
      </w:r>
    </w:p>
    <w:p w:rsidR="00CE35E0" w:rsidRDefault="00CE35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35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5E0" w:rsidRDefault="00CE35E0">
            <w:pPr>
              <w:pStyle w:val="ConsPlusNormal"/>
              <w:jc w:val="both"/>
            </w:pPr>
            <w:r>
              <w:rPr>
                <w:b/>
                <w:color w:val="392C69"/>
              </w:rPr>
              <w:t>К чему готовиться</w:t>
            </w:r>
          </w:p>
          <w:p w:rsidR="00CE35E0" w:rsidRDefault="00CE35E0">
            <w:pPr>
              <w:pStyle w:val="ConsPlusNormal"/>
              <w:jc w:val="both"/>
            </w:pPr>
          </w:p>
          <w:p w:rsidR="00CE35E0" w:rsidRDefault="00CE35E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января:</w:t>
            </w:r>
          </w:p>
          <w:p w:rsidR="00CE35E0" w:rsidRDefault="00CE35E0">
            <w:pPr>
              <w:pStyle w:val="ConsPlusNormal"/>
              <w:jc w:val="both"/>
            </w:pPr>
            <w:r>
              <w:rPr>
                <w:b/>
                <w:color w:val="392C69"/>
              </w:rPr>
              <w:t>-</w:t>
            </w:r>
            <w:r>
              <w:rPr>
                <w:color w:val="392C69"/>
              </w:rPr>
              <w:t xml:space="preserve"> проверки могут проводиться дистанционно </w:t>
            </w:r>
            <w:hyperlink w:anchor="P31" w:history="1">
              <w:r>
                <w:rPr>
                  <w:color w:val="0000FF"/>
                </w:rPr>
                <w:t>&gt;&gt;&gt;</w:t>
              </w:r>
            </w:hyperlink>
          </w:p>
          <w:p w:rsidR="00CE35E0" w:rsidRDefault="00CE35E0">
            <w:pPr>
              <w:pStyle w:val="ConsPlusNormal"/>
              <w:jc w:val="both"/>
            </w:pPr>
            <w:r>
              <w:rPr>
                <w:color w:val="392C69"/>
              </w:rPr>
              <w:t xml:space="preserve">- приостановлены плановые проверки малого бизнеса </w:t>
            </w:r>
            <w:hyperlink w:anchor="P37" w:history="1">
              <w:r>
                <w:rPr>
                  <w:color w:val="0000FF"/>
                </w:rPr>
                <w:t>&gt;&gt;&gt;</w:t>
              </w:r>
            </w:hyperlink>
          </w:p>
          <w:p w:rsidR="00CE35E0" w:rsidRDefault="00CE35E0">
            <w:pPr>
              <w:pStyle w:val="ConsPlusNormal"/>
              <w:jc w:val="both"/>
            </w:pPr>
            <w:r>
              <w:rPr>
                <w:color w:val="392C69"/>
              </w:rPr>
              <w:t xml:space="preserve">- изменятся правила определения категорий пожарного риска </w:t>
            </w:r>
            <w:hyperlink w:anchor="P47" w:history="1">
              <w:r>
                <w:rPr>
                  <w:color w:val="0000FF"/>
                </w:rPr>
                <w:t>&gt;&gt;&gt;</w:t>
              </w:r>
            </w:hyperlink>
          </w:p>
          <w:p w:rsidR="00CE35E0" w:rsidRDefault="00CE35E0">
            <w:pPr>
              <w:pStyle w:val="ConsPlusNormal"/>
              <w:jc w:val="both"/>
            </w:pPr>
            <w:r>
              <w:rPr>
                <w:color w:val="392C69"/>
              </w:rPr>
              <w:t xml:space="preserve">- заработают новые правила ведомственных проверок государственных медучреждений </w:t>
            </w:r>
            <w:hyperlink w:anchor="P54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CE35E0" w:rsidRDefault="00CE35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35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5E0" w:rsidRDefault="00CE35E0">
            <w:pPr>
              <w:pStyle w:val="ConsPlusNormal"/>
              <w:jc w:val="both"/>
            </w:pPr>
            <w:r>
              <w:rPr>
                <w:b/>
                <w:color w:val="392C69"/>
              </w:rPr>
              <w:t>Последние изменения в работе</w:t>
            </w:r>
          </w:p>
          <w:p w:rsidR="00CE35E0" w:rsidRDefault="00CE35E0">
            <w:pPr>
              <w:pStyle w:val="ConsPlusNormal"/>
              <w:jc w:val="both"/>
            </w:pPr>
          </w:p>
          <w:p w:rsidR="00CE35E0" w:rsidRDefault="00CE35E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20 ноября</w:t>
            </w:r>
            <w:r>
              <w:rPr>
                <w:color w:val="392C69"/>
              </w:rPr>
              <w:t xml:space="preserve"> направить запрашиваемые инспекцией труда документы можно </w:t>
            </w:r>
            <w:proofErr w:type="spellStart"/>
            <w:r>
              <w:rPr>
                <w:color w:val="392C69"/>
              </w:rPr>
              <w:t>онлайн</w:t>
            </w:r>
            <w:proofErr w:type="spellEnd"/>
            <w:r>
              <w:rPr>
                <w:color w:val="392C69"/>
              </w:rPr>
              <w:t xml:space="preserve"> </w:t>
            </w:r>
            <w:hyperlink w:anchor="P65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>С 1 июля 2021 года начнет действовать новый закон о государственном и муниципальном контроле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248-ФЗ</w:t>
      </w:r>
    </w:p>
    <w:p w:rsidR="00CE35E0" w:rsidRDefault="00CE35E0">
      <w:pPr>
        <w:pStyle w:val="ConsPlusNormal"/>
        <w:spacing w:before="220"/>
        <w:ind w:firstLine="540"/>
        <w:jc w:val="both"/>
      </w:pPr>
      <w:hyperlink r:id="rId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30.11.2020 N 1969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Срок проведения как документарной, так и выездной проверки не будет превышать 10 рабочих дней (с учетом ряда особенностей). Новые правила </w:t>
      </w:r>
      <w:hyperlink r:id="rId7" w:history="1">
        <w:r>
          <w:rPr>
            <w:color w:val="0000FF"/>
          </w:rPr>
          <w:t>действуют</w:t>
        </w:r>
      </w:hyperlink>
      <w:r>
        <w:t xml:space="preserve"> и в отношении проверок, которые запланированы в 2020 году, но начнутся после 30 июня 2021 года.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Плановые выездные проверки, которые должны начаться 31 июля или позднее, контрольный орган может заменить новой формой контроля - </w:t>
      </w:r>
      <w:hyperlink r:id="rId8" w:history="1">
        <w:r>
          <w:rPr>
            <w:color w:val="0000FF"/>
          </w:rPr>
          <w:t>инспекционный визит</w:t>
        </w:r>
      </w:hyperlink>
      <w:r>
        <w:t xml:space="preserve">. Решение о замене </w:t>
      </w:r>
      <w:hyperlink r:id="rId9" w:history="1">
        <w:r>
          <w:rPr>
            <w:color w:val="0000FF"/>
          </w:rPr>
          <w:t>принимается</w:t>
        </w:r>
      </w:hyperlink>
      <w:r>
        <w:t xml:space="preserve"> не </w:t>
      </w:r>
      <w:proofErr w:type="gramStart"/>
      <w:r>
        <w:t>позднее</w:t>
      </w:r>
      <w:proofErr w:type="gramEnd"/>
      <w:r>
        <w:t xml:space="preserve"> чем за 20 рабочих дней до начала проверки. В течение 10 рабочих дней о решении </w:t>
      </w:r>
      <w:hyperlink r:id="rId10" w:history="1">
        <w:r>
          <w:rPr>
            <w:color w:val="0000FF"/>
          </w:rPr>
          <w:t>должно быть уведомлено</w:t>
        </w:r>
      </w:hyperlink>
      <w:r>
        <w:t xml:space="preserve"> проверяемое лицо.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Отметим, что новый закон распространяется не на все виды контроля.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1" w:history="1">
        <w:r>
          <w:rPr>
            <w:i/>
            <w:color w:val="0000FF"/>
          </w:rPr>
          <w:t>В чем суть реформы контроля и надзора (обзор)</w:t>
        </w:r>
      </w:hyperlink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bookmarkStart w:id="0" w:name="P31"/>
      <w:bookmarkEnd w:id="0"/>
      <w:r>
        <w:t>С 1 января по 31 декабря 2021 года проверки могут проводиться дистанционно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1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30.11.2020 N 1969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Правительство установило, что в течение всего года </w:t>
      </w:r>
      <w:proofErr w:type="spellStart"/>
      <w:r>
        <w:t>юрлиц</w:t>
      </w:r>
      <w:proofErr w:type="spellEnd"/>
      <w:r>
        <w:t xml:space="preserve"> и ИП можно проверять с использованием средств дистанционного взаимодействия, включая аудио- и видеосвязь.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bookmarkStart w:id="1" w:name="P37"/>
      <w:bookmarkEnd w:id="1"/>
      <w:r>
        <w:t>С 1 января 2021 года приостановлены плановые проверки малого бизнеса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1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30.11.2020 N 1969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>Правительство запретило включать субъекты малого предпринимательства в ежегодные планы проверок на 2021 год.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Предусмотрен ряд исключений. Например, от проверок не освобождается малый бизнес, отвечающий двум условиям: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организация или ИП были привлечены к административной ответственности в виде приостановления деятельности;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с момента окончания проверки, по итогам которой было применено наказание, прошло менее 3 лет.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Полный перечень исключений содержится в </w:t>
      </w:r>
      <w:hyperlink r:id="rId14" w:history="1">
        <w:r>
          <w:rPr>
            <w:color w:val="0000FF"/>
          </w:rPr>
          <w:t>п. 8</w:t>
        </w:r>
      </w:hyperlink>
      <w:r>
        <w:t xml:space="preserve"> правительственного постановления.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bookmarkStart w:id="2" w:name="P47"/>
      <w:bookmarkEnd w:id="2"/>
      <w:r>
        <w:t>С 1 января 2021 года изменятся правила определения категорий пожарного риска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1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12.10.2020 N 1662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Главное изменение - каждому объекту защиты категория </w:t>
      </w:r>
      <w:hyperlink r:id="rId16" w:history="1">
        <w:r>
          <w:rPr>
            <w:color w:val="0000FF"/>
          </w:rPr>
          <w:t>присваивается</w:t>
        </w:r>
      </w:hyperlink>
      <w:r>
        <w:t xml:space="preserve"> индивидуально. Сначала определяется категория риска группы объектов защиты, а затем применяется </w:t>
      </w:r>
      <w:hyperlink r:id="rId17" w:history="1">
        <w:r>
          <w:rPr>
            <w:color w:val="0000FF"/>
          </w:rPr>
          <w:t>индекс</w:t>
        </w:r>
      </w:hyperlink>
      <w:r>
        <w:t xml:space="preserve"> индивидуализации подконтрольного лица.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Индекс индивидуализации учитывает социально-экономические характеристики объекта защиты, а также добросовестность подконтрольного лица.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bookmarkStart w:id="3" w:name="P54"/>
      <w:bookmarkEnd w:id="3"/>
      <w:r>
        <w:t>С 1 января 2021 года заработают новые правила ведомственных проверок государственных медучреждений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18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Минздрава России от 31.07.2020 N 787н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Дополнительно </w:t>
      </w:r>
      <w:hyperlink r:id="rId19" w:history="1">
        <w:r>
          <w:rPr>
            <w:color w:val="0000FF"/>
          </w:rPr>
          <w:t>станут проверять</w:t>
        </w:r>
      </w:hyperlink>
      <w:r>
        <w:t>, соблюдает ли учреждение: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положения об организации медпомощи;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правила диагностических исследований;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права граждан в сфере охраны здоровья;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порядок проведения экспертиз, диспансеризации, осмотров и освидетельствований;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требования к внутреннему контролю качества и безопасности медицинской деятельности.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bookmarkStart w:id="4" w:name="P65"/>
      <w:bookmarkEnd w:id="4"/>
      <w:r>
        <w:t xml:space="preserve">С 20 ноября 2020 года направить запрашиваемые инспекцией труда документы можно </w:t>
      </w:r>
      <w:proofErr w:type="spellStart"/>
      <w:r>
        <w:t>онлайн</w:t>
      </w:r>
      <w:proofErr w:type="spellEnd"/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20" w:history="1">
        <w:r>
          <w:rPr>
            <w:i/>
            <w:color w:val="0000FF"/>
          </w:rPr>
          <w:t xml:space="preserve">Информация </w:t>
        </w:r>
        <w:proofErr w:type="spellStart"/>
        <w:r>
          <w:rPr>
            <w:i/>
            <w:color w:val="0000FF"/>
          </w:rPr>
          <w:t>Роструда</w:t>
        </w:r>
        <w:proofErr w:type="spellEnd"/>
      </w:hyperlink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>На портале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 в личном кабинете работодателя доступны новые сервисы: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"Электронная проверка" - позволит через Интернет направить документы в ГИТ в ходе проверки;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- "Категория риска" - поможет подать заявление о снижении категории риска и отследить </w:t>
      </w:r>
      <w:r>
        <w:lastRenderedPageBreak/>
        <w:t>решение инспекции;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- "Банк предприятий и организаций" - через него можно узнать о соблюдении трудового законодательства в организации.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>С 19 октября 2020 года запрещено ликвидировать компанию в период камеральной таможенной проверки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2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20.07.2020 N 229-ФЗ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>Ранее запрет касался только выездных таможенных проверок.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 xml:space="preserve">С 8 октября 2020 года действуют новые правила контроля в </w:t>
      </w:r>
      <w:proofErr w:type="spellStart"/>
      <w:r>
        <w:t>госзакупках</w:t>
      </w:r>
      <w:proofErr w:type="spellEnd"/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2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01.10.2020 N 1576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>Правила распространяются на заказчиков всех уровней. В отношении заказчиков проводятся плановые (по общему правилу длительностью не более 20 рабочих дней) и внеплановые (не более 10 рабочих дней) проверки. О продлении проверки заказчик уведомляется письмом, направленным по почте, факсу или электронной почтой. После 1 июля 2021 года такие уведомления рассылаться не будут, достаточно будет размещения информации в ЕИС.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23" w:history="1">
        <w:r>
          <w:rPr>
            <w:i/>
            <w:color w:val="0000FF"/>
          </w:rPr>
          <w:t xml:space="preserve">По каким правилам должны проводить проверки в </w:t>
        </w:r>
        <w:proofErr w:type="spellStart"/>
        <w:r>
          <w:rPr>
            <w:i/>
            <w:color w:val="0000FF"/>
          </w:rPr>
          <w:t>госзакупках</w:t>
        </w:r>
        <w:proofErr w:type="spellEnd"/>
        <w:r>
          <w:rPr>
            <w:i/>
            <w:color w:val="0000FF"/>
          </w:rPr>
          <w:t>: обзор постановления</w:t>
        </w:r>
      </w:hyperlink>
      <w:r>
        <w:rPr>
          <w:i/>
        </w:rPr>
        <w:t xml:space="preserve"> (обзор)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 xml:space="preserve">С 29 сентября 2020 года действуют новые основания для проведения внеплановых проверок аптек и </w:t>
      </w:r>
      <w:proofErr w:type="spellStart"/>
      <w:r>
        <w:t>медорганизаций</w:t>
      </w:r>
      <w:proofErr w:type="spellEnd"/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24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Минздрава России от 24.08.2020 N 893н</w:t>
      </w:r>
    </w:p>
    <w:p w:rsidR="00CE35E0" w:rsidRDefault="00CE35E0">
      <w:pPr>
        <w:pStyle w:val="ConsPlusNormal"/>
        <w:spacing w:before="220"/>
        <w:ind w:firstLine="540"/>
        <w:jc w:val="both"/>
      </w:pPr>
      <w:hyperlink r:id="rId2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Минздрава России от 24.08.2020 N 888н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Новым основанием для проверки аптек является двукратный и более рост количества приобретенных и проданных лекарств, подлежащих ПКУ. Индикатором может быть также двукратное и более превышение средних показателей отпуска таких лека</w:t>
      </w:r>
      <w:proofErr w:type="gramStart"/>
      <w:r>
        <w:t>рств дл</w:t>
      </w:r>
      <w:proofErr w:type="gramEnd"/>
      <w:r>
        <w:t>я аптек этого же субъекта за квартал по сравнению с предыдущим кварталом.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Основанием для внеплановой проверки </w:t>
      </w:r>
      <w:proofErr w:type="spellStart"/>
      <w:r>
        <w:t>медорганизации</w:t>
      </w:r>
      <w:proofErr w:type="spellEnd"/>
      <w:r>
        <w:t xml:space="preserve"> будет двукратный и более рост количества актов, протоколов, заключений или иных документов о результатах клинических испытаний </w:t>
      </w:r>
      <w:proofErr w:type="spellStart"/>
      <w:r>
        <w:t>медизделий</w:t>
      </w:r>
      <w:proofErr w:type="spellEnd"/>
      <w:r>
        <w:t xml:space="preserve">, выданных </w:t>
      </w:r>
      <w:proofErr w:type="spellStart"/>
      <w:r>
        <w:t>медорганизацией</w:t>
      </w:r>
      <w:proofErr w:type="spellEnd"/>
      <w:r>
        <w:t>, за календарный год в сравнении с предшествующим годом.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>С 17 сентября 2020 года отменены плановые проверки в сфере защиты прав потребителей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2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04.09.2020 N 1351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При осуществлении федерального государственного надзора в области защиты прав потребителей не проводятся плановые проверки в отношении изготовителей, исполнителей, продавцов, уполномоченных организаций и ИП, импортеров, владельцев </w:t>
      </w:r>
      <w:proofErr w:type="spellStart"/>
      <w:r>
        <w:t>агрегаторов</w:t>
      </w:r>
      <w:proofErr w:type="spellEnd"/>
      <w:r>
        <w:t xml:space="preserve"> информации о товарах и услугах.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>С 11 сентября 2020 года действует обновленное положение о фитосанитарном контроле и надзоре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2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29.08.2020 N 1304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Самое значимое новшество состоит в том, что установлены правила о </w:t>
      </w:r>
      <w:proofErr w:type="spellStart"/>
      <w:proofErr w:type="gramStart"/>
      <w:r>
        <w:t>риск-ориентированном</w:t>
      </w:r>
      <w:proofErr w:type="spellEnd"/>
      <w:proofErr w:type="gramEnd"/>
      <w:r>
        <w:t xml:space="preserve"> подходе. Изначально проверяемые субъекты относятся к </w:t>
      </w:r>
      <w:hyperlink r:id="rId28" w:history="1">
        <w:r>
          <w:rPr>
            <w:color w:val="0000FF"/>
          </w:rPr>
          <w:t>категории низкого риска</w:t>
        </w:r>
      </w:hyperlink>
      <w:r>
        <w:t xml:space="preserve">, что </w:t>
      </w:r>
      <w:hyperlink r:id="rId29" w:history="1">
        <w:r>
          <w:rPr>
            <w:color w:val="0000FF"/>
          </w:rPr>
          <w:t>исключает</w:t>
        </w:r>
      </w:hyperlink>
      <w:r>
        <w:t xml:space="preserve"> плановые проверки.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30" w:history="1">
        <w:r>
          <w:rPr>
            <w:i/>
            <w:color w:val="0000FF"/>
          </w:rPr>
          <w:t xml:space="preserve">Как будут применять </w:t>
        </w:r>
        <w:proofErr w:type="spellStart"/>
        <w:proofErr w:type="gramStart"/>
        <w:r>
          <w:rPr>
            <w:i/>
            <w:color w:val="0000FF"/>
          </w:rPr>
          <w:t>риск-ориентированный</w:t>
        </w:r>
        <w:proofErr w:type="spellEnd"/>
        <w:proofErr w:type="gramEnd"/>
        <w:r>
          <w:rPr>
            <w:i/>
            <w:color w:val="0000FF"/>
          </w:rPr>
          <w:t xml:space="preserve"> подход при фитосанитарных проверках</w:t>
        </w:r>
      </w:hyperlink>
      <w:r>
        <w:rPr>
          <w:i/>
        </w:rPr>
        <w:t xml:space="preserve"> (обзор)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>С 24 августа 2020 года действует новый стандарт государственного и муниципального финансового контроля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3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17.08.2020 N 1235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Установлены конкретные сроки передачи проверяющими документов, которые оформляются при назначении и проведении контрольных мероприятий. Например, копия распоряжения о назначении проверки должна быть вручена не </w:t>
      </w:r>
      <w:proofErr w:type="gramStart"/>
      <w:r>
        <w:t>позднее</w:t>
      </w:r>
      <w:proofErr w:type="gramEnd"/>
      <w:r>
        <w:t xml:space="preserve"> чем за 24 часа до ее начала.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Закреплены права </w:t>
      </w:r>
      <w:proofErr w:type="gramStart"/>
      <w:r>
        <w:t>проверяющих</w:t>
      </w:r>
      <w:proofErr w:type="gramEnd"/>
      <w:r>
        <w:t xml:space="preserve">. В частности, они могут использовать средства </w:t>
      </w:r>
      <w:proofErr w:type="spellStart"/>
      <w:r>
        <w:t>видеофиксации</w:t>
      </w:r>
      <w:proofErr w:type="spellEnd"/>
      <w:r>
        <w:t>, а также назначать экспертизы.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По общим правилам камеральная проверка может длиться не более 30 рабочих дней, выездная проверка или ревизия - не более 40 рабочих дней.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>Результаты проверок и ревизий должны быть оформлены в течение 15 рабочих дней после окончания мероприятия. Стандарт предусматривает требования к порядку оформлению результатов проверок.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32" w:history="1">
        <w:r>
          <w:rPr>
            <w:i/>
            <w:color w:val="0000FF"/>
          </w:rPr>
          <w:t xml:space="preserve">Каковы основные положения стандарта проведения мероприятий внутреннего </w:t>
        </w:r>
        <w:proofErr w:type="spellStart"/>
        <w:r>
          <w:rPr>
            <w:i/>
            <w:color w:val="0000FF"/>
          </w:rPr>
          <w:t>госфинконтроля</w:t>
        </w:r>
        <w:proofErr w:type="spellEnd"/>
        <w:r>
          <w:rPr>
            <w:i/>
            <w:color w:val="0000FF"/>
          </w:rPr>
          <w:t xml:space="preserve"> и оформления их результатов</w:t>
        </w:r>
      </w:hyperlink>
      <w:r>
        <w:rPr>
          <w:i/>
        </w:rPr>
        <w:t xml:space="preserve"> (обзор)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 xml:space="preserve">С 17 августа 2020 года решения некоторых контрольных органов можно обжаловать через портал </w:t>
      </w:r>
      <w:proofErr w:type="spellStart"/>
      <w:r>
        <w:t>госуслуг</w:t>
      </w:r>
      <w:proofErr w:type="spellEnd"/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3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24.07.2020 N 1108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Через портал </w:t>
      </w:r>
      <w:proofErr w:type="spellStart"/>
      <w:r>
        <w:t>госуслуг</w:t>
      </w:r>
      <w:proofErr w:type="spellEnd"/>
      <w:r>
        <w:t xml:space="preserve"> можно пожаловаться на </w:t>
      </w:r>
      <w:hyperlink r:id="rId34" w:history="1">
        <w:r>
          <w:rPr>
            <w:color w:val="0000FF"/>
          </w:rPr>
          <w:t>проверки</w:t>
        </w:r>
      </w:hyperlink>
      <w:r>
        <w:t xml:space="preserve">, проводимые по линии МЧС, </w:t>
      </w:r>
      <w:proofErr w:type="spellStart"/>
      <w:r>
        <w:t>Росздравнадзора</w:t>
      </w:r>
      <w:proofErr w:type="spellEnd"/>
      <w:r>
        <w:t xml:space="preserve"> и </w:t>
      </w:r>
      <w:proofErr w:type="spellStart"/>
      <w:r>
        <w:t>Ростехнадзора</w:t>
      </w:r>
      <w:proofErr w:type="spellEnd"/>
      <w:r>
        <w:t>.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Title"/>
        <w:ind w:firstLine="540"/>
        <w:jc w:val="both"/>
        <w:outlineLvl w:val="0"/>
      </w:pPr>
      <w:r>
        <w:t xml:space="preserve">28 февраля 2020 года </w:t>
      </w:r>
      <w:proofErr w:type="gramStart"/>
      <w:r>
        <w:t>ВС</w:t>
      </w:r>
      <w:proofErr w:type="gramEnd"/>
      <w:r>
        <w:t xml:space="preserve"> РФ разъяснил, сколько должна длиться проверка </w:t>
      </w:r>
      <w:proofErr w:type="spellStart"/>
      <w:r>
        <w:t>юрлица</w:t>
      </w:r>
      <w:proofErr w:type="spellEnd"/>
      <w:r>
        <w:t>, имеющего филиалы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hyperlink r:id="rId35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28.02.2020 N 306-ЭС19-19540</w:t>
      </w:r>
    </w:p>
    <w:p w:rsidR="00CE35E0" w:rsidRDefault="00CE35E0">
      <w:pPr>
        <w:pStyle w:val="ConsPlusNormal"/>
        <w:ind w:firstLine="540"/>
        <w:jc w:val="both"/>
      </w:pPr>
    </w:p>
    <w:p w:rsidR="00CE35E0" w:rsidRDefault="00CE35E0">
      <w:pPr>
        <w:pStyle w:val="ConsPlusNormal"/>
        <w:ind w:firstLine="540"/>
        <w:jc w:val="both"/>
      </w:pPr>
      <w:r>
        <w:t xml:space="preserve">Предельный срок плановых проверок в </w:t>
      </w:r>
      <w:hyperlink r:id="rId36" w:history="1">
        <w:r>
          <w:rPr>
            <w:color w:val="0000FF"/>
          </w:rPr>
          <w:t>60 рабочих дней</w:t>
        </w:r>
      </w:hyperlink>
      <w:r>
        <w:t xml:space="preserve"> складывается из длительности проверок в отношении самой организации и всех ее обособленных подразделений.</w:t>
      </w:r>
    </w:p>
    <w:p w:rsidR="00CE35E0" w:rsidRDefault="00CE35E0">
      <w:pPr>
        <w:pStyle w:val="ConsPlusNormal"/>
        <w:spacing w:before="220"/>
        <w:ind w:firstLine="540"/>
        <w:jc w:val="both"/>
      </w:pPr>
      <w:r>
        <w:t xml:space="preserve">Развернутый пример того, как нужно считать сроки проверок исходя из позиции Верховного суда, можно найти в </w:t>
      </w:r>
      <w:hyperlink r:id="rId37" w:history="1">
        <w:r>
          <w:rPr>
            <w:color w:val="0000FF"/>
          </w:rPr>
          <w:t>постановлении 9-го ААС</w:t>
        </w:r>
      </w:hyperlink>
      <w:r>
        <w:t>.</w:t>
      </w:r>
    </w:p>
    <w:p w:rsidR="00CE35E0" w:rsidRDefault="00CE35E0">
      <w:pPr>
        <w:pStyle w:val="ConsPlusNormal"/>
        <w:jc w:val="both"/>
      </w:pPr>
    </w:p>
    <w:p w:rsidR="00CE35E0" w:rsidRDefault="00CE35E0">
      <w:pPr>
        <w:pStyle w:val="ConsPlusNormal"/>
        <w:jc w:val="both"/>
      </w:pPr>
    </w:p>
    <w:p w:rsidR="00CE35E0" w:rsidRDefault="00CE3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CE35E0"/>
    <w:sectPr w:rsidR="003E78AE" w:rsidSect="00F6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E0"/>
    <w:rsid w:val="002F0E00"/>
    <w:rsid w:val="003E67FC"/>
    <w:rsid w:val="006747D1"/>
    <w:rsid w:val="00C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6788FE382D221FFBDC3C0E954EE9622AC9D71592631D08583729FE5172EB034475AF5925C1880DD36DF4291F13F57EDEDC014482CB2BG0r4H" TargetMode="External"/><Relationship Id="rId13" Type="http://schemas.openxmlformats.org/officeDocument/2006/relationships/hyperlink" Target="consultantplus://offline/ref=50EC6788FE382D221FFBDC3C0E954EE96229C8D31195631D08583729FE5172EB034475AF5925C9880ED36DF4291F13F57EDEDC014482CB2BG0r4H" TargetMode="External"/><Relationship Id="rId18" Type="http://schemas.openxmlformats.org/officeDocument/2006/relationships/hyperlink" Target="consultantplus://offline/ref=50EC6788FE382D221FFBDC3C0E954EE96229C2D81697631D08583729FE5172EB11442DA3582DD7880CC63BA56FG4rAH" TargetMode="External"/><Relationship Id="rId26" Type="http://schemas.openxmlformats.org/officeDocument/2006/relationships/hyperlink" Target="consultantplus://offline/ref=50EC6788FE382D221FFBDC3C0E954EE96229C0D8119B631D08583729FE5172EB11442DA3582DD7880CC63BA56FG4rA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EC6788FE382D221FFBDC3C0E954EE9622AC6D71990631D08583729FE5172EB034475AF5925C9880ED36DF4291F13F57EDEDC014482CB2BG0r4H" TargetMode="External"/><Relationship Id="rId34" Type="http://schemas.openxmlformats.org/officeDocument/2006/relationships/hyperlink" Target="consultantplus://offline/ref=50EC6788FE382D221FFBDC3C0E954EE9622AC9D31692631D08583729FE5172EB034475AF5925C98907D36DF4291F13F57EDEDC014482CB2BG0r4H" TargetMode="External"/><Relationship Id="rId7" Type="http://schemas.openxmlformats.org/officeDocument/2006/relationships/hyperlink" Target="consultantplus://offline/ref=50EC6788FE382D221FFBDC3C0E954EE96229C8D31195631D08583729FE5172EB034475AF5925C98906D36DF4291F13F57EDEDC014482CB2BG0r4H" TargetMode="External"/><Relationship Id="rId12" Type="http://schemas.openxmlformats.org/officeDocument/2006/relationships/hyperlink" Target="consultantplus://offline/ref=50EC6788FE382D221FFBDC3C0E954EE96229C8D31195631D08583729FE5172EB034475AF5925C9890BD36DF4291F13F57EDEDC014482CB2BG0r4H" TargetMode="External"/><Relationship Id="rId17" Type="http://schemas.openxmlformats.org/officeDocument/2006/relationships/hyperlink" Target="consultantplus://offline/ref=50EC6788FE382D221FFBDC3C0E954EE96229C4D1149B631D08583729FE5172EB034475AF5925C98F09D36DF4291F13F57EDEDC014482CB2BG0r4H" TargetMode="External"/><Relationship Id="rId25" Type="http://schemas.openxmlformats.org/officeDocument/2006/relationships/hyperlink" Target="consultantplus://offline/ref=50EC6788FE382D221FFBDC3C0E954EE96229C3D51791631D08583729FE5172EB11442DA3582DD7880CC63BA56FG4rAH" TargetMode="External"/><Relationship Id="rId33" Type="http://schemas.openxmlformats.org/officeDocument/2006/relationships/hyperlink" Target="consultantplus://offline/ref=50EC6788FE382D221FFBDC3C0E954EE9622AC9D31692631D08583729FE5172EB11442DA3582DD7880CC63BA56FG4rA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C6788FE382D221FFBDC3C0E954EE96229C4D1149B631D08583729FE5172EB034475AF5925C98F0AD36DF4291F13F57EDEDC014482CB2BG0r4H" TargetMode="External"/><Relationship Id="rId20" Type="http://schemas.openxmlformats.org/officeDocument/2006/relationships/hyperlink" Target="consultantplus://offline/ref=50EC6788FE382D221FFBDC3C0E954EE96229C9D41391631D08583729FE5172EB11442DA3582DD7880CC63BA56FG4rAH" TargetMode="External"/><Relationship Id="rId29" Type="http://schemas.openxmlformats.org/officeDocument/2006/relationships/hyperlink" Target="consultantplus://offline/ref=50EC6788FE382D221FFBDC3C0E954EE96229C0D21896631D08583729FE5172EB034475AF5925C98A0BD36DF4291F13F57EDEDC014482CB2BG0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C6788FE382D221FFBDC3C0E954EE96229C8D31195631D08583729FE5172EB034475AF5925C98908D36DF4291F13F57EDEDC014482CB2BG0r4H" TargetMode="External"/><Relationship Id="rId11" Type="http://schemas.openxmlformats.org/officeDocument/2006/relationships/hyperlink" Target="consultantplus://offline/ref=50EC6788FE382D221FFBDC3C0E954EE9622CC8D61995631D08583729FE5172EB11442DA3582DD7880CC63BA56FG4rAH" TargetMode="External"/><Relationship Id="rId24" Type="http://schemas.openxmlformats.org/officeDocument/2006/relationships/hyperlink" Target="consultantplus://offline/ref=50EC6788FE382D221FFBDC3C0E954EE96229C3D51796631D08583729FE5172EB11442DA3582DD7880CC63BA56FG4rAH" TargetMode="External"/><Relationship Id="rId32" Type="http://schemas.openxmlformats.org/officeDocument/2006/relationships/hyperlink" Target="consultantplus://offline/ref=50EC6788FE382D221FFBDC3C0E954EE96229C1D7189B631D08583729FE5172EB11442DA3582DD7880CC63BA56FG4rAH" TargetMode="External"/><Relationship Id="rId37" Type="http://schemas.openxmlformats.org/officeDocument/2006/relationships/hyperlink" Target="consultantplus://offline/ref=50EC6788FE382D221FFBDD3C0BEC1BBA6C2EC9D7189B6C4B5F5A667CF0547ABB4B543BEA5424C9890EDB3FAE391B5AA17BC1D51D5B82D52B04DEG1r4H" TargetMode="External"/><Relationship Id="rId5" Type="http://schemas.openxmlformats.org/officeDocument/2006/relationships/hyperlink" Target="consultantplus://offline/ref=50EC6788FE382D221FFBDC3C0E954EE9622AC9D71592631D08583729FE5172EB11442DA3582DD7880CC63BA56FG4rAH" TargetMode="External"/><Relationship Id="rId15" Type="http://schemas.openxmlformats.org/officeDocument/2006/relationships/hyperlink" Target="consultantplus://offline/ref=50EC6788FE382D221FFBDC3C0E954EE96229C4D1149B631D08583729FE5172EB034475AF5925C98808D36DF4291F13F57EDEDC014482CB2BG0r4H" TargetMode="External"/><Relationship Id="rId23" Type="http://schemas.openxmlformats.org/officeDocument/2006/relationships/hyperlink" Target="consultantplus://offline/ref=50EC6788FE382D221FFBDC3C0E954EE9622DC4D0109A631D08583729FE5172EB11442DA3582DD7880CC63BA56FG4rAH" TargetMode="External"/><Relationship Id="rId28" Type="http://schemas.openxmlformats.org/officeDocument/2006/relationships/hyperlink" Target="consultantplus://offline/ref=50EC6788FE382D221FFBDC3C0E954EE96229C0D21896631D08583729FE5172EB034475AF5925C98F0AD36DF4291F13F57EDEDC014482CB2BG0r4H" TargetMode="External"/><Relationship Id="rId36" Type="http://schemas.openxmlformats.org/officeDocument/2006/relationships/hyperlink" Target="consultantplus://offline/ref=50EC6788FE382D221FFBDC3C0E954EE96228C1D2169B631D08583729FE5172EB034475AF5826C2DD5F9C6CA86C4200F574DEDF0358G8r0H" TargetMode="External"/><Relationship Id="rId10" Type="http://schemas.openxmlformats.org/officeDocument/2006/relationships/hyperlink" Target="consultantplus://offline/ref=50EC6788FE382D221FFBDC3C0E954EE96229C8D31195631D08583729FE5172EB034475AF5925C98909D36DF4291F13F57EDEDC014482CB2BG0r4H" TargetMode="External"/><Relationship Id="rId19" Type="http://schemas.openxmlformats.org/officeDocument/2006/relationships/hyperlink" Target="consultantplus://offline/ref=50EC6788FE382D221FFBDC3C0E954EE96229C2D81697631D08583729FE5172EB034475AF5925C98B0BD36DF4291F13F57EDEDC014482CB2BG0r4H" TargetMode="External"/><Relationship Id="rId31" Type="http://schemas.openxmlformats.org/officeDocument/2006/relationships/hyperlink" Target="consultantplus://offline/ref=50EC6788FE382D221FFBDC3C0E954EE96229C1D41890631D08583729FE5172EB11442DA3582DD7880CC63BA56FG4r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EC6788FE382D221FFBDC3C0E954EE96229C8D31195631D08583729FE5172EB034475AF5925C98908D36DF4291F13F57EDEDC014482CB2BG0r4H" TargetMode="External"/><Relationship Id="rId14" Type="http://schemas.openxmlformats.org/officeDocument/2006/relationships/hyperlink" Target="consultantplus://offline/ref=50EC6788FE382D221FFBDC3C0E954EE96229C8D31195631D08583729FE5172EB034475AF5925C9880CD36DF4291F13F57EDEDC014482CB2BG0r4H" TargetMode="External"/><Relationship Id="rId22" Type="http://schemas.openxmlformats.org/officeDocument/2006/relationships/hyperlink" Target="consultantplus://offline/ref=50EC6788FE382D221FFBDC3C0E954EE96229C5D31992631D08583729FE5172EB11442DA3582DD7880CC63BA56FG4rAH" TargetMode="External"/><Relationship Id="rId27" Type="http://schemas.openxmlformats.org/officeDocument/2006/relationships/hyperlink" Target="consultantplus://offline/ref=50EC6788FE382D221FFBDC3C0E954EE96229C0D21896631D08583729FE5172EB11442DA3582DD7880CC63BA56FG4rAH" TargetMode="External"/><Relationship Id="rId30" Type="http://schemas.openxmlformats.org/officeDocument/2006/relationships/hyperlink" Target="consultantplus://offline/ref=50EC6788FE382D221FFBDC3C0E954EE9622EC7D01790631D08583729FE5172EB11442DA3582DD7880CC63BA56FG4rAH" TargetMode="External"/><Relationship Id="rId35" Type="http://schemas.openxmlformats.org/officeDocument/2006/relationships/hyperlink" Target="consultantplus://offline/ref=50EC6788FE382D221FFBD12F1B954EE9672EC8D0149A631D08583729FE5172EB034475AF5925C98A0ED36DF4291F13F57EDEDC014482CB2BG0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2020-12-18T07:43:00Z</dcterms:created>
  <dcterms:modified xsi:type="dcterms:W3CDTF">2020-12-18T07:43:00Z</dcterms:modified>
</cp:coreProperties>
</file>